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186D45"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6038209"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EB2F09"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EB2F09">
        <w:rPr>
          <w:rFonts w:ascii="Arial" w:hAnsi="Arial" w:cs="Arial"/>
          <w:sz w:val="24"/>
        </w:rPr>
        <w:t xml:space="preserve">. </w:t>
      </w:r>
      <w:r w:rsidR="00691742" w:rsidRPr="00EB2F09">
        <w:rPr>
          <w:rFonts w:ascii="Arial" w:hAnsi="Arial" w:cs="Arial"/>
          <w:sz w:val="24"/>
        </w:rPr>
        <w:t>0</w:t>
      </w:r>
      <w:r w:rsidR="00EB2F09" w:rsidRPr="00EB2F09">
        <w:rPr>
          <w:rFonts w:ascii="Arial" w:hAnsi="Arial" w:cs="Arial"/>
          <w:sz w:val="24"/>
        </w:rPr>
        <w:t>52</w:t>
      </w:r>
      <w:r w:rsidRPr="00EB2F09">
        <w:rPr>
          <w:rFonts w:ascii="Arial" w:hAnsi="Arial" w:cs="Arial"/>
          <w:sz w:val="24"/>
        </w:rPr>
        <w:t>/</w:t>
      </w:r>
      <w:r w:rsidR="00504A86" w:rsidRPr="00EB2F09">
        <w:rPr>
          <w:rFonts w:ascii="Arial" w:hAnsi="Arial" w:cs="Arial"/>
          <w:sz w:val="24"/>
        </w:rPr>
        <w:t>201</w:t>
      </w:r>
      <w:r w:rsidR="00A319B8" w:rsidRPr="00EB2F09">
        <w:rPr>
          <w:rFonts w:ascii="Arial" w:hAnsi="Arial" w:cs="Arial"/>
          <w:sz w:val="24"/>
        </w:rPr>
        <w:t>7</w:t>
      </w:r>
    </w:p>
    <w:p w:rsidR="00C34E95" w:rsidRPr="00EB2F09" w:rsidRDefault="00C34E95" w:rsidP="00260F0D">
      <w:pPr>
        <w:spacing w:line="264" w:lineRule="auto"/>
        <w:rPr>
          <w:sz w:val="2"/>
        </w:rPr>
      </w:pPr>
    </w:p>
    <w:p w:rsidR="00490578" w:rsidRPr="00EB2F09" w:rsidRDefault="00902DE8" w:rsidP="00260F0D">
      <w:pPr>
        <w:pStyle w:val="Ttulo8"/>
        <w:spacing w:line="264" w:lineRule="auto"/>
        <w:rPr>
          <w:color w:val="auto"/>
          <w:sz w:val="20"/>
        </w:rPr>
      </w:pPr>
      <w:r w:rsidRPr="00EB2F09">
        <w:rPr>
          <w:color w:val="auto"/>
          <w:sz w:val="20"/>
        </w:rPr>
        <w:t>PROCESSO Nº</w:t>
      </w:r>
      <w:r w:rsidR="00A23903" w:rsidRPr="00EB2F09">
        <w:rPr>
          <w:color w:val="auto"/>
          <w:sz w:val="20"/>
        </w:rPr>
        <w:t xml:space="preserve"> </w:t>
      </w:r>
      <w:r w:rsidRPr="00EB2F09">
        <w:rPr>
          <w:color w:val="auto"/>
          <w:sz w:val="20"/>
        </w:rPr>
        <w:t>23110.00</w:t>
      </w:r>
      <w:r w:rsidR="00EB2F09" w:rsidRPr="00EB2F09">
        <w:rPr>
          <w:color w:val="auto"/>
          <w:sz w:val="20"/>
        </w:rPr>
        <w:t>7286</w:t>
      </w:r>
      <w:r w:rsidRPr="00EB2F09">
        <w:rPr>
          <w:color w:val="auto"/>
          <w:sz w:val="20"/>
        </w:rPr>
        <w:t>/</w:t>
      </w:r>
      <w:r w:rsidR="00504A86" w:rsidRPr="00EB2F09">
        <w:rPr>
          <w:color w:val="auto"/>
          <w:sz w:val="20"/>
        </w:rPr>
        <w:t>201</w:t>
      </w:r>
      <w:r w:rsidR="00A319B8" w:rsidRPr="00EB2F09">
        <w:rPr>
          <w:color w:val="auto"/>
          <w:sz w:val="20"/>
        </w:rPr>
        <w:t>7</w:t>
      </w:r>
      <w:r w:rsidRPr="00EB2F09">
        <w:rPr>
          <w:color w:val="auto"/>
          <w:sz w:val="20"/>
        </w:rPr>
        <w:t>-</w:t>
      </w:r>
      <w:r w:rsidR="00EB2F09" w:rsidRPr="00EB2F09">
        <w:rPr>
          <w:color w:val="auto"/>
          <w:sz w:val="20"/>
        </w:rPr>
        <w:t>69</w:t>
      </w:r>
    </w:p>
    <w:p w:rsidR="00395848" w:rsidRPr="00EB2F09"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EB2F09">
        <w:rPr>
          <w:rFonts w:ascii="Arial" w:hAnsi="Arial" w:cs="Arial"/>
          <w:sz w:val="22"/>
          <w:szCs w:val="22"/>
        </w:rPr>
        <w:t>Torna-se público, para conh</w:t>
      </w:r>
      <w:r w:rsidR="00691742" w:rsidRPr="00EB2F09">
        <w:rPr>
          <w:rFonts w:ascii="Arial" w:hAnsi="Arial" w:cs="Arial"/>
          <w:sz w:val="22"/>
          <w:szCs w:val="22"/>
        </w:rPr>
        <w:t>ecimento dos interessados, que a Fundação Universidade Federal de Pelotas</w:t>
      </w:r>
      <w:r w:rsidRPr="00EB2F09">
        <w:rPr>
          <w:rFonts w:ascii="Arial" w:hAnsi="Arial" w:cs="Arial"/>
          <w:sz w:val="22"/>
          <w:szCs w:val="22"/>
        </w:rPr>
        <w:t>, por meio da</w:t>
      </w:r>
      <w:r w:rsidR="00691742" w:rsidRPr="00EB2F09">
        <w:rPr>
          <w:rFonts w:ascii="Arial" w:hAnsi="Arial" w:cs="Arial"/>
          <w:sz w:val="22"/>
          <w:szCs w:val="22"/>
        </w:rPr>
        <w:t xml:space="preserve"> Comissão Permanente de Licitações, sediad</w:t>
      </w:r>
      <w:r w:rsidRPr="00EB2F09">
        <w:rPr>
          <w:rFonts w:ascii="Arial" w:hAnsi="Arial" w:cs="Arial"/>
          <w:sz w:val="22"/>
          <w:szCs w:val="22"/>
        </w:rPr>
        <w:t>a</w:t>
      </w:r>
      <w:r w:rsidR="00691742" w:rsidRPr="00EB2F09">
        <w:rPr>
          <w:rFonts w:ascii="Arial" w:hAnsi="Arial" w:cs="Arial"/>
          <w:sz w:val="22"/>
          <w:szCs w:val="22"/>
        </w:rPr>
        <w:t xml:space="preserve"> na Rua Gomes Carneiro, 01 – Campus Porto, Bairro Centro, Pelotas/RS, CEP 96010-610</w:t>
      </w:r>
      <w:r w:rsidRPr="00EB2F09">
        <w:rPr>
          <w:rFonts w:ascii="Arial" w:hAnsi="Arial" w:cs="Arial"/>
          <w:sz w:val="22"/>
          <w:szCs w:val="22"/>
        </w:rPr>
        <w:t xml:space="preserve">, </w:t>
      </w:r>
      <w:r w:rsidR="00FE2C48" w:rsidRPr="00EB2F09">
        <w:rPr>
          <w:rFonts w:ascii="Arial" w:hAnsi="Arial" w:cs="Arial"/>
          <w:sz w:val="22"/>
          <w:szCs w:val="22"/>
        </w:rPr>
        <w:t xml:space="preserve">telefone (53) </w:t>
      </w:r>
      <w:r w:rsidR="0066324E" w:rsidRPr="00EB2F09">
        <w:rPr>
          <w:rFonts w:ascii="Arial" w:hAnsi="Arial" w:cs="Arial"/>
          <w:sz w:val="22"/>
          <w:szCs w:val="22"/>
        </w:rPr>
        <w:t>3284-3924</w:t>
      </w:r>
      <w:r w:rsidR="00FE2C48" w:rsidRPr="00EB2F09">
        <w:rPr>
          <w:rFonts w:ascii="Arial" w:hAnsi="Arial" w:cs="Arial"/>
          <w:sz w:val="22"/>
          <w:szCs w:val="22"/>
        </w:rPr>
        <w:t xml:space="preserve">, </w:t>
      </w:r>
      <w:r w:rsidRPr="00EB2F09">
        <w:rPr>
          <w:rFonts w:ascii="Arial" w:hAnsi="Arial" w:cs="Arial"/>
          <w:sz w:val="22"/>
          <w:szCs w:val="22"/>
        </w:rPr>
        <w:t>realizará licitação</w:t>
      </w:r>
      <w:r w:rsidR="00691742" w:rsidRPr="00EB2F09">
        <w:rPr>
          <w:rFonts w:ascii="Arial" w:hAnsi="Arial" w:cs="Arial"/>
          <w:sz w:val="22"/>
          <w:szCs w:val="22"/>
        </w:rPr>
        <w:t>,</w:t>
      </w:r>
      <w:r w:rsidRPr="00EB2F09">
        <w:rPr>
          <w:rFonts w:ascii="Arial" w:hAnsi="Arial" w:cs="Arial"/>
          <w:sz w:val="22"/>
          <w:szCs w:val="22"/>
        </w:rPr>
        <w:t xml:space="preserve"> na modalidade PREGÃO, na forma ELETRÔNICA, </w:t>
      </w:r>
      <w:r w:rsidR="0069163D" w:rsidRPr="00EB2F09">
        <w:rPr>
          <w:rFonts w:ascii="Arial" w:hAnsi="Arial" w:cs="Arial"/>
          <w:sz w:val="22"/>
          <w:szCs w:val="22"/>
        </w:rPr>
        <w:t xml:space="preserve">tipo menor preço por item </w:t>
      </w:r>
      <w:r w:rsidR="00691742" w:rsidRPr="00EB2F09">
        <w:rPr>
          <w:rFonts w:ascii="Arial" w:hAnsi="Arial" w:cs="Arial"/>
          <w:sz w:val="22"/>
          <w:szCs w:val="22"/>
        </w:rPr>
        <w:t xml:space="preserve">para REGISTRO DE PREÇOS com validade de 12 (doze) meses, para </w:t>
      </w:r>
      <w:r w:rsidR="00EB2F09" w:rsidRPr="00EB2F09">
        <w:rPr>
          <w:rFonts w:ascii="Arial" w:hAnsi="Arial" w:cs="Arial"/>
          <w:b/>
          <w:caps/>
          <w:sz w:val="22"/>
          <w:szCs w:val="22"/>
        </w:rPr>
        <w:t>Aquisição de equipamentos e materiais para a Faculdade de Odontologia</w:t>
      </w:r>
      <w:r w:rsidR="00691742" w:rsidRPr="00EB2F09">
        <w:rPr>
          <w:rFonts w:ascii="Arial" w:hAnsi="Arial" w:cs="Arial"/>
          <w:sz w:val="22"/>
          <w:szCs w:val="22"/>
        </w:rPr>
        <w:t xml:space="preserve">, conforme pedidos </w:t>
      </w:r>
      <w:r w:rsidR="00EB2F09" w:rsidRPr="00EB2F09">
        <w:rPr>
          <w:rFonts w:ascii="Arial" w:hAnsi="Arial" w:cs="Arial"/>
          <w:sz w:val="22"/>
          <w:szCs w:val="22"/>
        </w:rPr>
        <w:t>634 e 641/2017</w:t>
      </w:r>
      <w:r w:rsidR="00691742" w:rsidRPr="00EB2F09">
        <w:rPr>
          <w:rFonts w:ascii="Arial" w:hAnsi="Arial" w:cs="Arial"/>
          <w:sz w:val="22"/>
          <w:szCs w:val="22"/>
        </w:rPr>
        <w:t xml:space="preserve"> </w:t>
      </w:r>
      <w:r w:rsidR="00EB2F09" w:rsidRPr="00EB2F09">
        <w:rPr>
          <w:rFonts w:ascii="Arial" w:hAnsi="Arial" w:cs="Arial"/>
          <w:sz w:val="22"/>
          <w:szCs w:val="22"/>
        </w:rPr>
        <w:t>da Faculdade de Odontologia</w:t>
      </w:r>
      <w:r w:rsidRPr="00EB2F09">
        <w:rPr>
          <w:rFonts w:ascii="Arial" w:hAnsi="Arial" w:cs="Arial"/>
          <w:sz w:val="22"/>
          <w:szCs w:val="22"/>
        </w:rPr>
        <w:t xml:space="preserve">, nos termos da Lei nº 10.520, de 17 de julho de 2002, do Decreto nº 5.450, de 31 de maio de 2005, do Decreto nº </w:t>
      </w:r>
      <w:r w:rsidR="00494C86" w:rsidRPr="00EB2F09">
        <w:rPr>
          <w:rFonts w:ascii="Arial" w:hAnsi="Arial" w:cs="Arial"/>
          <w:sz w:val="22"/>
          <w:szCs w:val="22"/>
        </w:rPr>
        <w:t>7.892, de 23</w:t>
      </w:r>
      <w:r w:rsidRPr="00EB2F09">
        <w:rPr>
          <w:rFonts w:ascii="Arial" w:hAnsi="Arial" w:cs="Arial"/>
          <w:sz w:val="22"/>
          <w:szCs w:val="22"/>
        </w:rPr>
        <w:t xml:space="preserve"> de </w:t>
      </w:r>
      <w:r w:rsidR="00494C86" w:rsidRPr="00EB2F09">
        <w:rPr>
          <w:rFonts w:ascii="Arial" w:hAnsi="Arial" w:cs="Arial"/>
          <w:sz w:val="22"/>
          <w:szCs w:val="22"/>
        </w:rPr>
        <w:t>janei</w:t>
      </w:r>
      <w:r w:rsidRPr="00EB2F09">
        <w:rPr>
          <w:rFonts w:ascii="Arial" w:hAnsi="Arial" w:cs="Arial"/>
          <w:sz w:val="22"/>
          <w:szCs w:val="22"/>
        </w:rPr>
        <w:t>ro de 20</w:t>
      </w:r>
      <w:r w:rsidR="00494C86" w:rsidRPr="00EB2F09">
        <w:rPr>
          <w:rFonts w:ascii="Arial" w:hAnsi="Arial" w:cs="Arial"/>
          <w:sz w:val="22"/>
          <w:szCs w:val="22"/>
        </w:rPr>
        <w:t>13</w:t>
      </w:r>
      <w:r w:rsidRPr="00EB2F09">
        <w:rPr>
          <w:rFonts w:ascii="Arial" w:hAnsi="Arial" w:cs="Arial"/>
          <w:sz w:val="22"/>
          <w:szCs w:val="22"/>
        </w:rPr>
        <w:t>, da Instrução</w:t>
      </w:r>
      <w:r w:rsidRPr="00691742">
        <w:rPr>
          <w:rFonts w:ascii="Arial" w:hAnsi="Arial" w:cs="Arial"/>
          <w:color w:val="000000"/>
          <w:sz w:val="22"/>
          <w:szCs w:val="22"/>
        </w:rPr>
        <w:t xml:space="preserve">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C80C75"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00DD3D7A">
        <w:rPr>
          <w:rFonts w:ascii="Arial" w:hAnsi="Arial" w:cs="Arial"/>
          <w:b/>
          <w:bCs/>
          <w:sz w:val="22"/>
          <w:szCs w:val="22"/>
        </w:rPr>
        <w:t>26</w:t>
      </w:r>
      <w:r w:rsidRPr="00C80C75">
        <w:rPr>
          <w:rFonts w:ascii="Arial" w:hAnsi="Arial" w:cs="Arial"/>
          <w:b/>
          <w:bCs/>
          <w:sz w:val="22"/>
          <w:szCs w:val="22"/>
        </w:rPr>
        <w:t>/0</w:t>
      </w:r>
      <w:r w:rsidR="00C80C75" w:rsidRPr="00C80C75">
        <w:rPr>
          <w:rFonts w:ascii="Arial" w:hAnsi="Arial" w:cs="Arial"/>
          <w:b/>
          <w:bCs/>
          <w:sz w:val="22"/>
          <w:szCs w:val="22"/>
        </w:rPr>
        <w:t>9</w:t>
      </w:r>
      <w:r w:rsidRPr="00C80C75">
        <w:rPr>
          <w:rFonts w:ascii="Arial" w:hAnsi="Arial" w:cs="Arial"/>
          <w:b/>
          <w:bCs/>
          <w:sz w:val="22"/>
          <w:szCs w:val="22"/>
        </w:rPr>
        <w:t>/</w:t>
      </w:r>
      <w:r w:rsidR="00504A86" w:rsidRPr="00C80C75">
        <w:rPr>
          <w:rFonts w:ascii="Arial" w:hAnsi="Arial" w:cs="Arial"/>
          <w:b/>
          <w:bCs/>
          <w:sz w:val="22"/>
          <w:szCs w:val="22"/>
        </w:rPr>
        <w:t>201</w:t>
      </w:r>
      <w:r w:rsidR="00A319B8" w:rsidRPr="00C80C75">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C80C75">
        <w:rPr>
          <w:rFonts w:ascii="Arial" w:hAnsi="Arial" w:cs="Arial"/>
          <w:sz w:val="22"/>
          <w:szCs w:val="22"/>
        </w:rPr>
        <w:t xml:space="preserve">HORÁRIO: </w:t>
      </w:r>
      <w:r w:rsidRPr="00C80C75">
        <w:rPr>
          <w:rFonts w:ascii="Arial" w:hAnsi="Arial" w:cs="Arial"/>
          <w:b/>
          <w:bCs/>
          <w:sz w:val="22"/>
          <w:szCs w:val="22"/>
        </w:rPr>
        <w:t>09:00 horas</w:t>
      </w:r>
      <w:r w:rsidRPr="00C80C75">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E914E3">
        <w:rPr>
          <w:color w:val="auto"/>
        </w:rPr>
        <w:t xml:space="preserve"> </w:t>
      </w:r>
      <w:r w:rsidR="000C04D9" w:rsidRPr="00EB2F09">
        <w:rPr>
          <w:rFonts w:cs="Arial"/>
          <w:b/>
          <w:caps/>
          <w:color w:val="auto"/>
        </w:rPr>
        <w:t>Aquisição de equipamentos e materiais para a Faculdade de Odontologia</w:t>
      </w:r>
      <w:r w:rsidR="000C04D9" w:rsidRPr="00EB2F09">
        <w:rPr>
          <w:rFonts w:cs="Arial"/>
          <w:color w:val="auto"/>
        </w:rPr>
        <w:t>, conforme pedidos 634 e 641/2017 da Faculdade de Odontologia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r w:rsidR="00902DE8" w:rsidRPr="00AE50FC">
        <w:rPr>
          <w:rFonts w:ascii="Arial" w:hAnsi="Arial" w:cs="Arial"/>
          <w:b/>
          <w:sz w:val="22"/>
          <w:szCs w:val="22"/>
        </w:rPr>
        <w:t>UFPel</w:t>
      </w:r>
      <w:proofErr w:type="spell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0C04D9"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0C04D9">
        <w:rPr>
          <w:rFonts w:ascii="Arial" w:hAnsi="Arial" w:cs="Arial"/>
          <w:sz w:val="22"/>
          <w:szCs w:val="22"/>
        </w:rPr>
        <w:t xml:space="preserve">A licitação será dividida em itens, conforme tabela constante do Termo de Referência, facultando-se ao licitante a participação em quantos itens for de seu interesse. </w:t>
      </w:r>
    </w:p>
    <w:p w:rsidR="0069163D" w:rsidRPr="000C04D9"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0C04D9">
        <w:rPr>
          <w:rFonts w:ascii="Arial" w:hAnsi="Arial" w:cs="Arial"/>
          <w:sz w:val="22"/>
          <w:szCs w:val="22"/>
        </w:rPr>
        <w:t xml:space="preserve">Este Pregão possui </w:t>
      </w:r>
      <w:r w:rsidRPr="000C04D9">
        <w:rPr>
          <w:rFonts w:ascii="Arial" w:hAnsi="Arial" w:cs="Arial"/>
          <w:b/>
          <w:sz w:val="22"/>
          <w:szCs w:val="22"/>
        </w:rPr>
        <w:t>TRATAMENTO DIFERENCIADO – Benefício Tipo I</w:t>
      </w:r>
      <w:r w:rsidRPr="000C04D9">
        <w:rPr>
          <w:rFonts w:ascii="Arial" w:hAnsi="Arial" w:cs="Arial"/>
          <w:sz w:val="22"/>
          <w:szCs w:val="22"/>
        </w:rPr>
        <w:t xml:space="preserve"> – Contratação exclusiva para ME/EPP e Cooperativas de acordo com o </w:t>
      </w:r>
      <w:r w:rsidR="00284119" w:rsidRPr="000C04D9">
        <w:rPr>
          <w:rFonts w:ascii="Arial" w:hAnsi="Arial" w:cs="Arial"/>
          <w:sz w:val="22"/>
          <w:szCs w:val="22"/>
        </w:rPr>
        <w:t>Decreto nº 8.538/2015</w:t>
      </w:r>
      <w:r w:rsidRPr="000C04D9">
        <w:rPr>
          <w:rFonts w:ascii="Arial" w:hAnsi="Arial" w:cs="Arial"/>
          <w:sz w:val="22"/>
          <w:szCs w:val="22"/>
        </w:rPr>
        <w:t xml:space="preserve">, devido ao valor </w:t>
      </w:r>
      <w:r w:rsidR="00122902" w:rsidRPr="000C04D9">
        <w:rPr>
          <w:rFonts w:ascii="Arial" w:hAnsi="Arial" w:cs="Arial"/>
          <w:sz w:val="22"/>
          <w:szCs w:val="22"/>
        </w:rPr>
        <w:t>de cada item</w:t>
      </w:r>
      <w:r w:rsidRPr="000C04D9">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284531"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lastRenderedPageBreak/>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EB7739" w:rsidRDefault="00A77E33" w:rsidP="00CB7821">
      <w:pPr>
        <w:pStyle w:val="PargrafodaLista"/>
        <w:numPr>
          <w:ilvl w:val="2"/>
          <w:numId w:val="5"/>
        </w:numPr>
        <w:snapToGrid w:val="0"/>
        <w:spacing w:before="120" w:after="120" w:line="276" w:lineRule="auto"/>
        <w:jc w:val="both"/>
        <w:rPr>
          <w:rFonts w:ascii="Arial" w:hAnsi="Arial" w:cs="Arial"/>
          <w:color w:val="FF0000"/>
          <w:sz w:val="22"/>
          <w:szCs w:val="22"/>
        </w:rPr>
      </w:pPr>
      <w:r w:rsidRPr="00EB7739">
        <w:rPr>
          <w:rFonts w:ascii="Arial" w:hAnsi="Arial" w:cs="Arial"/>
          <w:sz w:val="22"/>
          <w:szCs w:val="22"/>
        </w:rPr>
        <w:lastRenderedPageBreak/>
        <w:t>V</w:t>
      </w:r>
      <w:r w:rsidR="003D5DDC" w:rsidRPr="00EB7739">
        <w:rPr>
          <w:rFonts w:ascii="Arial" w:hAnsi="Arial" w:cs="Arial"/>
          <w:sz w:val="22"/>
          <w:szCs w:val="22"/>
        </w:rPr>
        <w:t>alor</w:t>
      </w:r>
      <w:r w:rsidRPr="00EB7739">
        <w:rPr>
          <w:rFonts w:ascii="Arial" w:hAnsi="Arial" w:cs="Arial"/>
          <w:sz w:val="22"/>
          <w:szCs w:val="22"/>
        </w:rPr>
        <w:t xml:space="preserve"> </w:t>
      </w:r>
      <w:r w:rsidR="009D3251" w:rsidRPr="00EB7739">
        <w:rPr>
          <w:rFonts w:ascii="Arial" w:hAnsi="Arial" w:cs="Arial"/>
          <w:b/>
          <w:sz w:val="22"/>
          <w:szCs w:val="22"/>
        </w:rPr>
        <w:t>UNITÁRIO</w:t>
      </w:r>
      <w:r w:rsidRPr="00EB7739">
        <w:rPr>
          <w:rFonts w:ascii="Arial" w:hAnsi="Arial" w:cs="Arial"/>
          <w:b/>
          <w:sz w:val="22"/>
          <w:szCs w:val="22"/>
        </w:rPr>
        <w:t xml:space="preserve"> </w:t>
      </w:r>
      <w:r w:rsidR="00013426" w:rsidRPr="00EB7739">
        <w:rPr>
          <w:rFonts w:ascii="Arial" w:hAnsi="Arial" w:cs="Arial"/>
          <w:sz w:val="22"/>
          <w:szCs w:val="22"/>
        </w:rPr>
        <w:t>do item</w:t>
      </w:r>
      <w:r w:rsidR="00EB7739">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EB7739">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EB7739"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EB7739">
        <w:rPr>
          <w:rFonts w:ascii="Arial" w:hAnsi="Arial" w:cs="Arial"/>
          <w:sz w:val="22"/>
          <w:szCs w:val="22"/>
        </w:rPr>
        <w:t>o modelo, prazo de validade ou de garantia, número do registro ou inscrição do bem no órgã</w:t>
      </w:r>
      <w:r w:rsidR="00AC4090" w:rsidRPr="00EB7739">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EB7739" w:rsidRDefault="000868A9" w:rsidP="00D273F1">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EB7739">
        <w:rPr>
          <w:rFonts w:ascii="Arial" w:hAnsi="Arial" w:cs="Arial"/>
          <w:bCs/>
          <w:sz w:val="22"/>
          <w:szCs w:val="22"/>
        </w:rPr>
        <w:t xml:space="preserve">Os lances deverão ser ofertados para o valor </w:t>
      </w:r>
      <w:r w:rsidRPr="00EB7739">
        <w:rPr>
          <w:rFonts w:ascii="Arial" w:hAnsi="Arial" w:cs="Arial"/>
          <w:b/>
          <w:bCs/>
          <w:sz w:val="22"/>
          <w:szCs w:val="22"/>
        </w:rPr>
        <w:t>UNITÁRIO</w:t>
      </w:r>
      <w:r w:rsidR="00D269F1" w:rsidRPr="00EB7739">
        <w:rPr>
          <w:rFonts w:ascii="Arial" w:hAnsi="Arial" w:cs="Arial"/>
          <w:b/>
          <w:bCs/>
          <w:sz w:val="22"/>
          <w:szCs w:val="22"/>
        </w:rPr>
        <w:t xml:space="preserve"> </w:t>
      </w:r>
      <w:r w:rsidRPr="00EB7739">
        <w:rPr>
          <w:rFonts w:ascii="Arial" w:hAnsi="Arial" w:cs="Arial"/>
          <w:bCs/>
          <w:sz w:val="22"/>
          <w:szCs w:val="22"/>
        </w:rPr>
        <w:t xml:space="preserve">do item, </w:t>
      </w:r>
      <w:r w:rsidRPr="00EB7739">
        <w:rPr>
          <w:rFonts w:ascii="Arial" w:hAnsi="Arial" w:cs="Arial"/>
          <w:b/>
          <w:bCs/>
          <w:sz w:val="22"/>
          <w:szCs w:val="22"/>
        </w:rPr>
        <w:t>com apenas duas casas decimais</w:t>
      </w:r>
      <w:r w:rsidRPr="00EB7739">
        <w:rPr>
          <w:rFonts w:ascii="Arial" w:hAnsi="Arial" w:cs="Arial"/>
          <w:bCs/>
          <w:sz w:val="22"/>
          <w:szCs w:val="22"/>
        </w:rPr>
        <w:t xml:space="preserve">. </w:t>
      </w:r>
      <w:r w:rsidR="001B6A20" w:rsidRPr="00EB7739">
        <w:rPr>
          <w:rFonts w:ascii="Arial" w:hAnsi="Arial" w:cs="Arial"/>
          <w:bCs/>
          <w:sz w:val="22"/>
          <w:szCs w:val="22"/>
        </w:rPr>
        <w:t>Caso o lance tenha mais de duas casas decimais</w:t>
      </w:r>
      <w:r w:rsidRPr="00EB7739">
        <w:rPr>
          <w:rFonts w:ascii="Arial" w:hAnsi="Arial" w:cs="Arial"/>
          <w:bCs/>
          <w:sz w:val="22"/>
          <w:szCs w:val="22"/>
        </w:rPr>
        <w:t>,</w:t>
      </w:r>
      <w:r w:rsidRPr="00EB7739">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EB7739">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EB7739" w:rsidRDefault="00EB7739" w:rsidP="00EB7739">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6.16.</w:t>
      </w:r>
      <w:r>
        <w:rPr>
          <w:rFonts w:ascii="Arial" w:hAnsi="Arial" w:cs="Arial"/>
          <w:sz w:val="22"/>
          <w:szCs w:val="22"/>
        </w:rPr>
        <w:tab/>
      </w:r>
      <w:r w:rsidR="00505B09" w:rsidRPr="00EB7739">
        <w:rPr>
          <w:rFonts w:ascii="Arial" w:hAnsi="Arial" w:cs="Arial"/>
          <w:sz w:val="22"/>
          <w:szCs w:val="22"/>
        </w:rPr>
        <w:t>A proposta deverá conter:</w:t>
      </w:r>
    </w:p>
    <w:p w:rsidR="00505B09" w:rsidRPr="00EB7739" w:rsidRDefault="00EB7739" w:rsidP="00EB773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6.16.1.</w:t>
      </w:r>
      <w:r>
        <w:rPr>
          <w:rFonts w:ascii="Arial" w:hAnsi="Arial" w:cs="Arial"/>
          <w:sz w:val="22"/>
          <w:szCs w:val="22"/>
        </w:rPr>
        <w:tab/>
      </w:r>
      <w:r w:rsidR="00505B09" w:rsidRPr="00EB7739">
        <w:rPr>
          <w:rFonts w:ascii="Arial" w:hAnsi="Arial" w:cs="Arial"/>
          <w:sz w:val="22"/>
          <w:szCs w:val="22"/>
        </w:rPr>
        <w:t>Especificação clara do objeto de acordo com o Termo de Referência em anexo ao presente Edital.</w:t>
      </w:r>
    </w:p>
    <w:p w:rsidR="00505B09" w:rsidRPr="00EB7739" w:rsidRDefault="00EB7739" w:rsidP="00EB773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6.16.2.</w:t>
      </w:r>
      <w:r>
        <w:rPr>
          <w:rFonts w:ascii="Arial" w:hAnsi="Arial" w:cs="Arial"/>
          <w:sz w:val="22"/>
          <w:szCs w:val="22"/>
        </w:rPr>
        <w:tab/>
      </w:r>
      <w:r w:rsidR="00505B09" w:rsidRPr="00EB7739">
        <w:rPr>
          <w:rFonts w:ascii="Arial" w:hAnsi="Arial" w:cs="Arial"/>
          <w:sz w:val="22"/>
          <w:szCs w:val="22"/>
        </w:rPr>
        <w:t>Marca para cada item cotado.</w:t>
      </w:r>
    </w:p>
    <w:p w:rsidR="00505B09" w:rsidRPr="00EB7739" w:rsidRDefault="00EB7739" w:rsidP="00EB773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6.16.3.</w:t>
      </w:r>
      <w:r>
        <w:rPr>
          <w:rFonts w:ascii="Arial" w:hAnsi="Arial" w:cs="Arial"/>
          <w:sz w:val="22"/>
          <w:szCs w:val="22"/>
        </w:rPr>
        <w:tab/>
      </w:r>
      <w:r w:rsidR="00505B09" w:rsidRPr="00EB7739">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EB7739" w:rsidRDefault="00EB7739" w:rsidP="00EB7739">
      <w:pPr>
        <w:spacing w:before="120" w:after="120" w:line="276" w:lineRule="auto"/>
        <w:jc w:val="both"/>
        <w:rPr>
          <w:rFonts w:ascii="Arial" w:hAnsi="Arial" w:cs="Arial"/>
          <w:sz w:val="22"/>
          <w:szCs w:val="22"/>
        </w:rPr>
      </w:pPr>
      <w:r>
        <w:rPr>
          <w:rFonts w:ascii="Arial" w:hAnsi="Arial" w:cs="Arial"/>
          <w:sz w:val="22"/>
          <w:szCs w:val="22"/>
        </w:rPr>
        <w:t>6.17.</w:t>
      </w:r>
      <w:r>
        <w:rPr>
          <w:rFonts w:ascii="Arial" w:hAnsi="Arial" w:cs="Arial"/>
          <w:sz w:val="22"/>
          <w:szCs w:val="22"/>
        </w:rPr>
        <w:tab/>
      </w:r>
      <w:r w:rsidR="00505B09" w:rsidRPr="00EB7739">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EB7739" w:rsidRDefault="00EB7739" w:rsidP="00EB7739">
      <w:pPr>
        <w:tabs>
          <w:tab w:val="left" w:pos="1560"/>
        </w:tabs>
        <w:snapToGrid w:val="0"/>
        <w:spacing w:before="120" w:after="120" w:line="276" w:lineRule="auto"/>
        <w:ind w:left="680"/>
        <w:jc w:val="both"/>
        <w:rPr>
          <w:rFonts w:ascii="Arial" w:hAnsi="Arial" w:cs="Arial"/>
          <w:sz w:val="22"/>
          <w:szCs w:val="22"/>
        </w:rPr>
      </w:pPr>
      <w:r>
        <w:rPr>
          <w:rFonts w:ascii="Arial" w:hAnsi="Arial" w:cs="Arial"/>
          <w:sz w:val="22"/>
          <w:szCs w:val="22"/>
        </w:rPr>
        <w:t>6.17.1.</w:t>
      </w:r>
      <w:r>
        <w:rPr>
          <w:rFonts w:ascii="Arial" w:hAnsi="Arial" w:cs="Arial"/>
          <w:sz w:val="22"/>
          <w:szCs w:val="22"/>
        </w:rPr>
        <w:tab/>
      </w:r>
      <w:r w:rsidR="00505B09" w:rsidRPr="00EB7739">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EB7739">
        <w:rPr>
          <w:rFonts w:ascii="Arial" w:hAnsi="Arial" w:cs="Arial"/>
          <w:bCs/>
          <w:iCs/>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EB7739"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EB7739">
        <w:rPr>
          <w:rFonts w:ascii="Arial" w:hAnsi="Arial" w:cs="Arial"/>
          <w:i/>
          <w:sz w:val="22"/>
          <w:szCs w:val="22"/>
          <w:lang w:eastAsia="en-US"/>
        </w:rPr>
        <w:t xml:space="preserve">o modelo, tipo, procedência, garantia ou validade, </w:t>
      </w:r>
      <w:r w:rsidRPr="00EB7739">
        <w:rPr>
          <w:rFonts w:ascii="Arial" w:hAnsi="Arial" w:cs="Arial"/>
          <w:sz w:val="22"/>
          <w:szCs w:val="22"/>
          <w:lang w:eastAsia="en-US"/>
        </w:rPr>
        <w:t xml:space="preserve">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lastRenderedPageBreak/>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404D5">
        <w:rPr>
          <w:rFonts w:ascii="Arial" w:hAnsi="Arial" w:cs="Arial"/>
          <w:sz w:val="22"/>
          <w:szCs w:val="22"/>
        </w:rPr>
        <w:lastRenderedPageBreak/>
        <w:t>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EB7739">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082D65" w:rsidRPr="00082D65" w:rsidRDefault="00082D65" w:rsidP="00082D65">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EB7739" w:rsidRDefault="00C707E3" w:rsidP="00113CDF">
      <w:pPr>
        <w:pStyle w:val="Ttulo6"/>
        <w:spacing w:before="120" w:after="120" w:line="276" w:lineRule="auto"/>
        <w:ind w:firstLine="1418"/>
        <w:jc w:val="left"/>
        <w:rPr>
          <w:rFonts w:cs="Arial"/>
          <w:szCs w:val="22"/>
        </w:rPr>
      </w:pPr>
      <w:r w:rsidRPr="00C707E3">
        <w:rPr>
          <w:rFonts w:cs="Arial"/>
          <w:szCs w:val="22"/>
        </w:rPr>
        <w:t xml:space="preserve">COMISSÃO PERMANENTE </w:t>
      </w:r>
      <w:r w:rsidRPr="00EB7739">
        <w:rPr>
          <w:rFonts w:cs="Arial"/>
          <w:szCs w:val="22"/>
        </w:rPr>
        <w:t>DE LICITAÇÕES</w:t>
      </w:r>
    </w:p>
    <w:p w:rsidR="00C707E3" w:rsidRPr="00EB7739" w:rsidRDefault="00C707E3" w:rsidP="00113CDF">
      <w:pPr>
        <w:pStyle w:val="Ttulo3"/>
        <w:spacing w:before="120" w:after="120" w:line="276" w:lineRule="auto"/>
        <w:ind w:firstLine="1418"/>
        <w:jc w:val="both"/>
        <w:rPr>
          <w:color w:val="auto"/>
        </w:rPr>
      </w:pPr>
      <w:r w:rsidRPr="00EB7739">
        <w:rPr>
          <w:color w:val="auto"/>
        </w:rPr>
        <w:t>PREGÃO ELETRÔNICO Nº 0</w:t>
      </w:r>
      <w:r w:rsidR="00EB7739" w:rsidRPr="00EB7739">
        <w:rPr>
          <w:color w:val="auto"/>
        </w:rPr>
        <w:t>52</w:t>
      </w:r>
      <w:r w:rsidRPr="00EB7739">
        <w:rPr>
          <w:color w:val="auto"/>
        </w:rPr>
        <w:t>/</w:t>
      </w:r>
      <w:r w:rsidR="00A319B8" w:rsidRPr="00EB7739">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lastRenderedPageBreak/>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F26F2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w:t>
      </w:r>
      <w:r w:rsidR="00C707E3" w:rsidRPr="00F26F27">
        <w:rPr>
          <w:rFonts w:ascii="Arial" w:hAnsi="Arial" w:cs="Arial"/>
          <w:sz w:val="22"/>
        </w:rPr>
        <w:t xml:space="preserve">aos </w:t>
      </w:r>
      <w:r w:rsidR="00475360" w:rsidRPr="00F26F27">
        <w:rPr>
          <w:rFonts w:ascii="Arial" w:hAnsi="Arial" w:cs="Arial"/>
          <w:sz w:val="22"/>
        </w:rPr>
        <w:t>itens 8.5.1 a 8.5.4</w:t>
      </w:r>
      <w:r w:rsidR="00C707E3" w:rsidRPr="00F26F27">
        <w:rPr>
          <w:rFonts w:ascii="Arial" w:hAnsi="Arial" w:cs="Arial"/>
          <w:sz w:val="22"/>
        </w:rPr>
        <w:t xml:space="preserve"> do edital, será obrigatório o envio de declaração original para o endereço constante do item </w:t>
      </w:r>
      <w:r w:rsidR="00475360" w:rsidRPr="00F26F27">
        <w:rPr>
          <w:rFonts w:ascii="Arial" w:hAnsi="Arial" w:cs="Arial"/>
          <w:sz w:val="22"/>
        </w:rPr>
        <w:t xml:space="preserve">8.3.1 </w:t>
      </w:r>
      <w:r w:rsidR="00C707E3" w:rsidRPr="00F26F27">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w:t>
      </w:r>
      <w:r w:rsidRPr="00F26F27">
        <w:rPr>
          <w:rFonts w:ascii="Arial" w:hAnsi="Arial" w:cs="Arial"/>
          <w:b/>
          <w:sz w:val="22"/>
          <w:szCs w:val="22"/>
        </w:rPr>
        <w:t xml:space="preserve">subitem </w:t>
      </w:r>
      <w:r w:rsidR="006E5B4E" w:rsidRPr="00F26F27">
        <w:rPr>
          <w:rFonts w:ascii="Arial" w:hAnsi="Arial" w:cs="Arial"/>
          <w:b/>
          <w:sz w:val="22"/>
          <w:szCs w:val="22"/>
        </w:rPr>
        <w:t>8.3</w:t>
      </w:r>
      <w:r w:rsidRPr="00F26F27">
        <w:rPr>
          <w:rFonts w:ascii="Arial" w:hAnsi="Arial" w:cs="Arial"/>
          <w:b/>
          <w:sz w:val="22"/>
          <w:szCs w:val="22"/>
        </w:rPr>
        <w:t>, é</w:t>
      </w:r>
      <w:r w:rsidRPr="00A101B7">
        <w:rPr>
          <w:rFonts w:ascii="Arial" w:hAnsi="Arial" w:cs="Arial"/>
          <w:b/>
          <w:sz w:val="22"/>
          <w:szCs w:val="22"/>
        </w:rPr>
        <w:t xml:space="preserve">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3B5021"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3B5021">
        <w:rPr>
          <w:rFonts w:ascii="Arial" w:hAnsi="Arial" w:cs="Arial"/>
          <w:sz w:val="22"/>
          <w:szCs w:val="22"/>
        </w:rPr>
        <w:t xml:space="preserve">Catálogo com as especificações técnicas dos </w:t>
      </w:r>
      <w:r w:rsidR="00F26F27" w:rsidRPr="003B5021">
        <w:rPr>
          <w:rFonts w:ascii="Arial" w:hAnsi="Arial" w:cs="Arial"/>
          <w:sz w:val="22"/>
          <w:szCs w:val="22"/>
        </w:rPr>
        <w:t>produtos</w:t>
      </w:r>
      <w:r w:rsidR="00694AF6">
        <w:rPr>
          <w:rFonts w:ascii="Arial" w:hAnsi="Arial" w:cs="Arial"/>
          <w:sz w:val="22"/>
          <w:szCs w:val="22"/>
        </w:rPr>
        <w:t>/equipamentos</w:t>
      </w:r>
      <w:r w:rsidR="00CC7B71" w:rsidRPr="003B5021">
        <w:rPr>
          <w:rFonts w:ascii="Arial" w:hAnsi="Arial" w:cs="Arial"/>
          <w:sz w:val="22"/>
          <w:szCs w:val="22"/>
        </w:rPr>
        <w:t>.</w:t>
      </w:r>
    </w:p>
    <w:p w:rsidR="00FF5FC4" w:rsidRPr="003B5021"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3B5021">
        <w:rPr>
          <w:rFonts w:ascii="Arial" w:hAnsi="Arial" w:cs="Arial"/>
          <w:sz w:val="22"/>
          <w:szCs w:val="22"/>
        </w:rPr>
        <w:t>A</w:t>
      </w:r>
      <w:r w:rsidRPr="003B5021">
        <w:rPr>
          <w:rFonts w:ascii="Arial" w:eastAsia="Arial" w:hAnsi="Arial" w:cs="Arial"/>
          <w:sz w:val="22"/>
          <w:szCs w:val="22"/>
        </w:rPr>
        <w:t xml:space="preserve">testado de Capacidade Técnica (declaração ou certidão), fornecido por pessoa jurídica de direito público ou privado, declarando ter a empresa licitante </w:t>
      </w:r>
      <w:r w:rsidR="003B5021" w:rsidRPr="003B5021">
        <w:rPr>
          <w:rFonts w:ascii="Arial" w:eastAsia="Arial" w:hAnsi="Arial" w:cs="Arial"/>
          <w:sz w:val="22"/>
          <w:szCs w:val="22"/>
        </w:rPr>
        <w:t>fornecido objeto</w:t>
      </w:r>
      <w:r w:rsidRPr="003B5021">
        <w:rPr>
          <w:rFonts w:ascii="Arial" w:eastAsia="Arial" w:hAnsi="Arial" w:cs="Arial"/>
          <w:sz w:val="22"/>
          <w:szCs w:val="22"/>
        </w:rPr>
        <w:t xml:space="preserve"> compatíve</w:t>
      </w:r>
      <w:r w:rsidR="003B5021" w:rsidRPr="003B5021">
        <w:rPr>
          <w:rFonts w:ascii="Arial" w:eastAsia="Arial" w:hAnsi="Arial" w:cs="Arial"/>
          <w:sz w:val="22"/>
          <w:szCs w:val="22"/>
        </w:rPr>
        <w:t>l</w:t>
      </w:r>
      <w:r w:rsidRPr="003B5021">
        <w:rPr>
          <w:rFonts w:ascii="Arial" w:eastAsia="Arial" w:hAnsi="Arial" w:cs="Arial"/>
          <w:sz w:val="22"/>
          <w:szCs w:val="22"/>
        </w:rPr>
        <w:t xml:space="preserve"> e pertinente com o objeto licitado.</w:t>
      </w:r>
    </w:p>
    <w:p w:rsidR="007325FD" w:rsidRPr="007325FD" w:rsidRDefault="003B5021" w:rsidP="007325FD">
      <w:pPr>
        <w:pStyle w:val="PargrafodaLista"/>
        <w:numPr>
          <w:ilvl w:val="2"/>
          <w:numId w:val="5"/>
        </w:numPr>
        <w:spacing w:before="120" w:after="120" w:line="276" w:lineRule="auto"/>
        <w:jc w:val="both"/>
        <w:rPr>
          <w:rFonts w:ascii="Arial" w:hAnsi="Arial" w:cs="Arial"/>
          <w:color w:val="FF0000"/>
          <w:sz w:val="22"/>
          <w:szCs w:val="22"/>
        </w:rPr>
      </w:pPr>
      <w:r w:rsidRPr="00694AF6">
        <w:rPr>
          <w:rFonts w:ascii="Arial" w:hAnsi="Arial" w:cs="Arial"/>
          <w:b/>
          <w:sz w:val="22"/>
          <w:szCs w:val="22"/>
          <w:u w:val="single"/>
        </w:rPr>
        <w:t xml:space="preserve">Para os itens </w:t>
      </w:r>
      <w:r w:rsidR="00694AF6" w:rsidRPr="00694AF6">
        <w:rPr>
          <w:rFonts w:ascii="Arial" w:hAnsi="Arial" w:cs="Arial"/>
          <w:b/>
          <w:sz w:val="22"/>
          <w:szCs w:val="22"/>
          <w:u w:val="single"/>
        </w:rPr>
        <w:t>6, 8, 9, 29, 30, 32, 44, 47, 49, 50, 53, 54, 57, 58, 60</w:t>
      </w:r>
      <w:r w:rsidRPr="00694AF6">
        <w:rPr>
          <w:rFonts w:ascii="Arial" w:hAnsi="Arial" w:cs="Arial"/>
          <w:sz w:val="22"/>
          <w:szCs w:val="22"/>
        </w:rPr>
        <w:t>:</w:t>
      </w:r>
      <w:r>
        <w:rPr>
          <w:rFonts w:ascii="Arial" w:hAnsi="Arial" w:cs="Arial"/>
          <w:color w:val="FF0000"/>
          <w:sz w:val="22"/>
          <w:szCs w:val="22"/>
        </w:rPr>
        <w:t xml:space="preserve"> </w:t>
      </w:r>
      <w:r w:rsidR="00FF5FC4" w:rsidRPr="003B5021">
        <w:rPr>
          <w:rFonts w:ascii="Arial" w:hAnsi="Arial" w:cs="Arial"/>
          <w:sz w:val="22"/>
          <w:szCs w:val="22"/>
        </w:rPr>
        <w:t>Declaração de a</w:t>
      </w:r>
      <w:r w:rsidR="00FF5FC4" w:rsidRPr="003B5021">
        <w:rPr>
          <w:rFonts w:ascii="Arial" w:hAnsi="Arial" w:cs="Arial"/>
          <w:bCs/>
          <w:sz w:val="22"/>
          <w:szCs w:val="22"/>
        </w:rPr>
        <w:t xml:space="preserve">ssistência técnica durante o período de garantia que deverá ser prestada preferencialmente </w:t>
      </w:r>
      <w:r w:rsidR="00FF5FC4" w:rsidRPr="003B5021">
        <w:rPr>
          <w:rFonts w:ascii="Arial" w:hAnsi="Arial" w:cs="Arial"/>
          <w:bCs/>
          <w:sz w:val="22"/>
          <w:szCs w:val="22"/>
        </w:rPr>
        <w:lastRenderedPageBreak/>
        <w:t>no Estado do Rio Grande do Sul, devendo ser informado na proposta, o responsável (ou empresa) pelo serviço, s</w:t>
      </w:r>
      <w:r w:rsidR="00FF5FC4" w:rsidRPr="003B5021">
        <w:rPr>
          <w:rFonts w:ascii="Arial" w:hAnsi="Arial" w:cs="Arial"/>
          <w:sz w:val="22"/>
          <w:szCs w:val="22"/>
        </w:rPr>
        <w:t xml:space="preserve">endo que qualquer despesa com frete (se necessário retirada para conserto) neste período será por conta da licitante vencedora, sem ônus para a </w:t>
      </w:r>
      <w:proofErr w:type="spellStart"/>
      <w:r w:rsidR="00FF5FC4" w:rsidRPr="003B5021">
        <w:rPr>
          <w:rFonts w:ascii="Arial" w:hAnsi="Arial" w:cs="Arial"/>
          <w:sz w:val="22"/>
          <w:szCs w:val="22"/>
        </w:rPr>
        <w:t>UFPel</w:t>
      </w:r>
      <w:proofErr w:type="spellEnd"/>
      <w:r w:rsidR="00FF5FC4" w:rsidRPr="003B5021">
        <w:rPr>
          <w:rFonts w:ascii="Arial" w:hAnsi="Arial" w:cs="Arial"/>
          <w:sz w:val="22"/>
          <w:szCs w:val="22"/>
        </w:rPr>
        <w:t>. O prazo para retirada, conserto e devolução não deverá exceder a trinta dias.</w:t>
      </w:r>
      <w:r w:rsidR="007325FD" w:rsidRPr="007325FD">
        <w:rPr>
          <w:rFonts w:ascii="Arial" w:hAnsi="Arial" w:cs="Arial"/>
          <w:b/>
          <w:color w:val="FF0000"/>
          <w:sz w:val="22"/>
          <w:szCs w:val="22"/>
        </w:rPr>
        <w:t xml:space="preserve"> </w:t>
      </w:r>
      <w:r w:rsidRPr="00A101B7">
        <w:rPr>
          <w:rFonts w:ascii="Arial" w:hAnsi="Arial" w:cs="Arial"/>
          <w:sz w:val="22"/>
          <w:szCs w:val="22"/>
        </w:rPr>
        <w:t>(</w:t>
      </w:r>
      <w:r>
        <w:rPr>
          <w:rFonts w:ascii="Arial" w:hAnsi="Arial" w:cs="Arial"/>
          <w:sz w:val="22"/>
          <w:szCs w:val="22"/>
        </w:rPr>
        <w:t>M</w:t>
      </w:r>
      <w:r w:rsidRPr="00A101B7">
        <w:rPr>
          <w:rFonts w:ascii="Arial" w:hAnsi="Arial" w:cs="Arial"/>
          <w:sz w:val="22"/>
          <w:szCs w:val="22"/>
        </w:rPr>
        <w:t>odelo constante no Anexo I</w:t>
      </w:r>
      <w:r>
        <w:rPr>
          <w:rFonts w:ascii="Arial" w:hAnsi="Arial" w:cs="Arial"/>
          <w:sz w:val="22"/>
          <w:szCs w:val="22"/>
        </w:rPr>
        <w:t>V</w:t>
      </w:r>
      <w:r w:rsidRPr="00A101B7">
        <w:rPr>
          <w:rFonts w:ascii="Arial" w:hAnsi="Arial" w:cs="Arial"/>
          <w:sz w:val="22"/>
          <w:szCs w:val="22"/>
        </w:rPr>
        <w:t xml:space="preserve"> deste edital)</w:t>
      </w:r>
    </w:p>
    <w:p w:rsidR="00F457E0" w:rsidRPr="00BE6A9C" w:rsidRDefault="00F457E0" w:rsidP="00F457E0">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BE6A9C">
        <w:rPr>
          <w:rFonts w:ascii="Arial" w:hAnsi="Arial" w:cs="Arial"/>
          <w:sz w:val="22"/>
          <w:szCs w:val="22"/>
        </w:rPr>
        <w:t>Licenciamento perante Órgão Sanitário Estadual ou Municipal competente, com a devida validade, para exercer as atividades de comercialização e venda, quando necessário. (Não será aceito protocolo).</w:t>
      </w:r>
    </w:p>
    <w:p w:rsidR="00F457E0" w:rsidRPr="00BE6A9C" w:rsidRDefault="00F457E0" w:rsidP="00F457E0">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BE6A9C">
        <w:rPr>
          <w:rFonts w:ascii="Arial" w:hAnsi="Arial" w:cs="Arial"/>
          <w:sz w:val="22"/>
          <w:szCs w:val="22"/>
        </w:rPr>
        <w:t>Autorização de Funcionamento do Ministério da Saúde, expedida pela Agência Nacional de Vigilância Sanitária, conforme prevê a Lei 9.782 de janeiro de 1999, quando necessário.</w:t>
      </w:r>
    </w:p>
    <w:p w:rsidR="00F457E0" w:rsidRPr="00AA75BA" w:rsidRDefault="00F457E0" w:rsidP="00F457E0">
      <w:pPr>
        <w:pStyle w:val="PargrafodaLista"/>
        <w:numPr>
          <w:ilvl w:val="2"/>
          <w:numId w:val="5"/>
        </w:numPr>
        <w:autoSpaceDE w:val="0"/>
        <w:autoSpaceDN w:val="0"/>
        <w:adjustRightInd w:val="0"/>
        <w:spacing w:line="264" w:lineRule="auto"/>
        <w:jc w:val="both"/>
        <w:rPr>
          <w:rFonts w:ascii="Arial" w:hAnsi="Arial" w:cs="Arial"/>
          <w:sz w:val="22"/>
          <w:szCs w:val="22"/>
        </w:rPr>
      </w:pPr>
      <w:r w:rsidRPr="00AA75BA">
        <w:rPr>
          <w:rFonts w:ascii="Arial" w:hAnsi="Arial" w:cs="Arial"/>
          <w:sz w:val="22"/>
          <w:szCs w:val="22"/>
        </w:rPr>
        <w:t>Registro do produto na ANVISA</w:t>
      </w:r>
      <w:r>
        <w:rPr>
          <w:rFonts w:ascii="Arial" w:hAnsi="Arial" w:cs="Arial"/>
          <w:sz w:val="22"/>
          <w:szCs w:val="22"/>
        </w:rPr>
        <w:t>,</w:t>
      </w:r>
      <w:r w:rsidRPr="00AA75BA">
        <w:rPr>
          <w:rFonts w:ascii="Arial" w:hAnsi="Arial" w:cs="Arial"/>
          <w:sz w:val="22"/>
          <w:szCs w:val="22"/>
        </w:rPr>
        <w:t xml:space="preserve"> para os itens que exigirem tal certificação. </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F457E0" w:rsidRDefault="00F457E0" w:rsidP="00F457E0">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lastRenderedPageBreak/>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 xml:space="preserve">O Registro de Preços será formalizado mediante assinatura da Ata de Registro de preços pela </w:t>
      </w:r>
      <w:proofErr w:type="spellStart"/>
      <w:r w:rsidRPr="00F57A70">
        <w:rPr>
          <w:rFonts w:ascii="Arial" w:hAnsi="Arial" w:cs="Arial"/>
          <w:sz w:val="22"/>
          <w:szCs w:val="22"/>
        </w:rPr>
        <w:t>UFP</w:t>
      </w:r>
      <w:r w:rsidR="00601E23" w:rsidRPr="00F57A70">
        <w:rPr>
          <w:rFonts w:ascii="Arial" w:hAnsi="Arial" w:cs="Arial"/>
          <w:sz w:val="22"/>
          <w:szCs w:val="22"/>
        </w:rPr>
        <w:t>el</w:t>
      </w:r>
      <w:proofErr w:type="spellEnd"/>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A Ata, publicada no 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conforme </w:t>
      </w:r>
      <w:r w:rsidR="003359DF" w:rsidRPr="00F428DD">
        <w:rPr>
          <w:rFonts w:ascii="Arial" w:hAnsi="Arial" w:cs="Arial"/>
          <w:sz w:val="22"/>
          <w:szCs w:val="22"/>
          <w:lang w:eastAsia="en-US"/>
        </w:rPr>
        <w:t>Anexo II</w:t>
      </w:r>
      <w:r w:rsidR="003359DF">
        <w:rPr>
          <w:rFonts w:ascii="Arial" w:hAnsi="Arial" w:cs="Arial"/>
          <w:sz w:val="22"/>
          <w:szCs w:val="22"/>
          <w:lang w:eastAsia="en-US"/>
        </w:rPr>
        <w:t xml:space="preserve"> do edital,</w:t>
      </w:r>
      <w:r w:rsidR="003359DF" w:rsidRPr="00217168">
        <w:rPr>
          <w:rFonts w:ascii="Arial" w:hAnsi="Arial" w:cs="Arial"/>
          <w:sz w:val="22"/>
          <w:szCs w:val="22"/>
          <w:lang w:eastAsia="en-US"/>
        </w:rPr>
        <w:t xml:space="preserve"> </w:t>
      </w:r>
      <w:r w:rsidRPr="00F57A70">
        <w:rPr>
          <w:rFonts w:ascii="Arial" w:hAnsi="Arial" w:cs="Arial"/>
          <w:sz w:val="22"/>
          <w:szCs w:val="22"/>
          <w:lang w:eastAsia="en-US"/>
        </w:rPr>
        <w:t>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lastRenderedPageBreak/>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31DF4" w:rsidRDefault="00D31DF4"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31DF4" w:rsidRDefault="00D31DF4"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lastRenderedPageBreak/>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 xml:space="preserve">Nos casos de eventuais atrasos de pagamento, desde que a Contratada não tenha concorrido de alguma forma para tanto, o valor devido deverá ser acrescido de encargos moratórios </w:t>
      </w:r>
      <w:r w:rsidRPr="00432580">
        <w:rPr>
          <w:rFonts w:ascii="Arial" w:hAnsi="Arial" w:cs="Arial"/>
          <w:sz w:val="22"/>
        </w:rPr>
        <w:lastRenderedPageBreak/>
        <w:t>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8B6B57">
        <w:rPr>
          <w:color w:val="auto"/>
          <w:shd w:val="clear" w:color="auto" w:fill="FFFFFF" w:themeFill="background1"/>
        </w:rPr>
        <w:t xml:space="preserve">item </w:t>
      </w:r>
      <w:r w:rsidR="00337F80" w:rsidRPr="008B6B57">
        <w:rPr>
          <w:color w:val="auto"/>
          <w:shd w:val="clear" w:color="auto" w:fill="FFFFFF" w:themeFill="background1"/>
        </w:rPr>
        <w:t>2</w:t>
      </w:r>
      <w:r w:rsidR="008B6B57" w:rsidRPr="008B6B57">
        <w:rPr>
          <w:color w:val="auto"/>
          <w:shd w:val="clear" w:color="auto" w:fill="FFFFFF" w:themeFill="background1"/>
        </w:rPr>
        <w:t>3</w:t>
      </w:r>
      <w:r w:rsidR="00337F80" w:rsidRPr="008B6B57">
        <w:rPr>
          <w:color w:val="auto"/>
          <w:shd w:val="clear" w:color="auto" w:fill="FFFFFF" w:themeFill="background1"/>
        </w:rPr>
        <w:t>.11</w:t>
      </w:r>
      <w:r w:rsidR="008B6B57">
        <w:rPr>
          <w:shd w:val="clear" w:color="auto" w:fill="FFFFFF" w:themeFill="background1"/>
        </w:rPr>
        <w:t xml:space="preserve"> </w:t>
      </w:r>
      <w:r w:rsidRPr="00882798">
        <w:t>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8B6B57">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 xml:space="preserve">suspensão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lastRenderedPageBreak/>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F428DD">
        <w:rPr>
          <w:rFonts w:ascii="Arial" w:hAnsi="Arial" w:cs="Arial"/>
          <w:color w:val="000000"/>
          <w:sz w:val="22"/>
          <w:szCs w:val="22"/>
        </w:rPr>
        <w:t xml:space="preserve"> </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F428DD" w:rsidRDefault="00F428DD"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8B6B57">
        <w:rPr>
          <w:rFonts w:ascii="Arial" w:hAnsi="Arial" w:cs="Arial"/>
          <w:sz w:val="22"/>
          <w:szCs w:val="22"/>
        </w:rPr>
        <w:t xml:space="preserve">O prazo de </w:t>
      </w:r>
      <w:r w:rsidRPr="008B6B57">
        <w:rPr>
          <w:rFonts w:ascii="Arial" w:hAnsi="Arial" w:cs="Arial"/>
          <w:i/>
          <w:iCs/>
          <w:sz w:val="22"/>
          <w:szCs w:val="22"/>
        </w:rPr>
        <w:t xml:space="preserve">entrega dos </w:t>
      </w:r>
      <w:r w:rsidR="005C4C40" w:rsidRPr="008B6B57">
        <w:rPr>
          <w:rFonts w:ascii="Arial" w:hAnsi="Arial" w:cs="Arial"/>
          <w:b/>
          <w:i/>
          <w:iCs/>
          <w:sz w:val="22"/>
          <w:szCs w:val="22"/>
        </w:rPr>
        <w:t xml:space="preserve">produtos </w:t>
      </w:r>
      <w:r w:rsidRPr="008B6B57">
        <w:rPr>
          <w:rFonts w:ascii="Arial" w:hAnsi="Arial" w:cs="Arial"/>
          <w:sz w:val="22"/>
          <w:szCs w:val="22"/>
        </w:rPr>
        <w:t xml:space="preserve">objeto da Nota de Empenho não poderá exceder </w:t>
      </w:r>
      <w:r w:rsidR="008B6B57" w:rsidRPr="008B6B57">
        <w:rPr>
          <w:rFonts w:ascii="Arial" w:hAnsi="Arial" w:cs="Arial"/>
          <w:sz w:val="22"/>
          <w:szCs w:val="22"/>
        </w:rPr>
        <w:t>15</w:t>
      </w:r>
      <w:r w:rsidRPr="008B6B57">
        <w:rPr>
          <w:rFonts w:ascii="Arial" w:hAnsi="Arial" w:cs="Arial"/>
          <w:sz w:val="22"/>
          <w:szCs w:val="22"/>
        </w:rPr>
        <w:t xml:space="preserve"> (</w:t>
      </w:r>
      <w:r w:rsidR="008B6B57" w:rsidRPr="008B6B57">
        <w:rPr>
          <w:rFonts w:ascii="Arial" w:hAnsi="Arial" w:cs="Arial"/>
          <w:sz w:val="22"/>
          <w:szCs w:val="22"/>
        </w:rPr>
        <w:t>quinze</w:t>
      </w:r>
      <w:r w:rsidRPr="008B6B57">
        <w:rPr>
          <w:rFonts w:ascii="Arial" w:hAnsi="Arial" w:cs="Arial"/>
          <w:sz w:val="22"/>
          <w:szCs w:val="22"/>
        </w:rPr>
        <w:t>) dias,</w:t>
      </w:r>
      <w:r w:rsidR="008B6B57" w:rsidRPr="008B6B57">
        <w:rPr>
          <w:rFonts w:ascii="Arial" w:hAnsi="Arial" w:cs="Arial"/>
          <w:sz w:val="22"/>
          <w:szCs w:val="22"/>
        </w:rPr>
        <w:t xml:space="preserve"> </w:t>
      </w:r>
      <w:r w:rsidRPr="008B6B57">
        <w:rPr>
          <w:rFonts w:ascii="Arial" w:hAnsi="Arial" w:cs="Arial"/>
          <w:sz w:val="22"/>
          <w:szCs w:val="22"/>
        </w:rPr>
        <w:t>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r w:rsidR="008B6B57">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Os </w:t>
      </w:r>
      <w:r w:rsidR="005C4C40" w:rsidRPr="008B6B57">
        <w:rPr>
          <w:rFonts w:ascii="Arial" w:hAnsi="Arial" w:cs="Arial"/>
          <w:b/>
          <w:i/>
          <w:iCs/>
          <w:sz w:val="22"/>
          <w:szCs w:val="22"/>
        </w:rPr>
        <w:t xml:space="preserve">produtos </w:t>
      </w:r>
      <w:r w:rsidRPr="008B6B57">
        <w:rPr>
          <w:rFonts w:ascii="Arial" w:hAnsi="Arial" w:cs="Arial"/>
          <w:sz w:val="22"/>
          <w:szCs w:val="22"/>
        </w:rPr>
        <w:t>for</w:t>
      </w:r>
      <w:r w:rsidR="00A93AF7" w:rsidRPr="008B6B57">
        <w:rPr>
          <w:rFonts w:ascii="Arial" w:hAnsi="Arial" w:cs="Arial"/>
          <w:sz w:val="22"/>
          <w:szCs w:val="22"/>
        </w:rPr>
        <w:t>necidos</w:t>
      </w:r>
      <w:r w:rsidR="00A93AF7" w:rsidRPr="002204A4">
        <w:rPr>
          <w:rFonts w:ascii="Arial" w:hAnsi="Arial" w:cs="Arial"/>
          <w:sz w:val="22"/>
          <w:szCs w:val="22"/>
        </w:rPr>
        <w:t xml:space="preserve">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8B6B57"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B6B57">
        <w:rPr>
          <w:rFonts w:ascii="Arial" w:hAnsi="Arial" w:cs="Arial"/>
          <w:sz w:val="22"/>
          <w:szCs w:val="22"/>
        </w:rPr>
        <w:t xml:space="preserve">Os </w:t>
      </w:r>
      <w:r w:rsidR="00154786" w:rsidRPr="008B6B57">
        <w:rPr>
          <w:rFonts w:ascii="Arial" w:hAnsi="Arial" w:cs="Arial"/>
          <w:b/>
          <w:i/>
          <w:iCs/>
          <w:sz w:val="22"/>
          <w:szCs w:val="22"/>
        </w:rPr>
        <w:t xml:space="preserve">produtos </w:t>
      </w:r>
      <w:r w:rsidRPr="008B6B57">
        <w:rPr>
          <w:rFonts w:ascii="Arial" w:hAnsi="Arial" w:cs="Arial"/>
          <w:sz w:val="22"/>
          <w:szCs w:val="22"/>
        </w:rPr>
        <w:t xml:space="preserve">deverão ter garantia ou validade de no mínimo </w:t>
      </w:r>
      <w:r w:rsidRPr="008B6B57">
        <w:rPr>
          <w:rFonts w:ascii="Arial" w:hAnsi="Arial" w:cs="Arial"/>
          <w:b/>
          <w:sz w:val="22"/>
          <w:szCs w:val="22"/>
        </w:rPr>
        <w:t>12 (doze) meses</w:t>
      </w:r>
      <w:r w:rsidRPr="008B6B57">
        <w:rPr>
          <w:rFonts w:ascii="Arial" w:hAnsi="Arial" w:cs="Arial"/>
          <w:sz w:val="22"/>
          <w:szCs w:val="22"/>
        </w:rPr>
        <w:t>,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2204A4">
        <w:rPr>
          <w:rFonts w:ascii="Arial" w:hAnsi="Arial"/>
          <w:sz w:val="22"/>
        </w:rPr>
        <w:t>UFPel</w:t>
      </w:r>
      <w:proofErr w:type="spell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lastRenderedPageBreak/>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490578" w:rsidRPr="00154786" w:rsidRDefault="00EF76A3" w:rsidP="00260F0D">
      <w:pPr>
        <w:pStyle w:val="PargrafodaLista"/>
        <w:numPr>
          <w:ilvl w:val="2"/>
          <w:numId w:val="5"/>
        </w:numPr>
        <w:tabs>
          <w:tab w:val="left" w:pos="1560"/>
        </w:tabs>
        <w:autoSpaceDE w:val="0"/>
        <w:autoSpaceDN w:val="0"/>
        <w:adjustRightInd w:val="0"/>
        <w:spacing w:after="120" w:line="264" w:lineRule="auto"/>
        <w:ind w:right="-15"/>
        <w:jc w:val="both"/>
        <w:rPr>
          <w:rFonts w:ascii="Arial" w:hAnsi="Arial" w:cs="Arial"/>
          <w:i/>
          <w:iCs/>
          <w:sz w:val="22"/>
          <w:szCs w:val="22"/>
        </w:rPr>
      </w:pPr>
      <w:r w:rsidRPr="00154786">
        <w:rPr>
          <w:rFonts w:ascii="Arial" w:hAnsi="Arial" w:cs="Arial"/>
          <w:bCs/>
          <w:iCs/>
          <w:color w:val="000000"/>
          <w:sz w:val="22"/>
          <w:szCs w:val="22"/>
        </w:rPr>
        <w:t xml:space="preserve">ANEXO IV – </w:t>
      </w:r>
      <w:r w:rsidR="008B6B57" w:rsidRPr="008B6B57">
        <w:rPr>
          <w:rFonts w:ascii="Arial" w:hAnsi="Arial" w:cs="Arial"/>
          <w:bCs/>
          <w:iCs/>
          <w:sz w:val="22"/>
          <w:szCs w:val="22"/>
        </w:rPr>
        <w:t>Modelo de Declaração de Assistência Técnica.</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F457E0" w:rsidRDefault="00A93AF7" w:rsidP="00260F0D">
      <w:pPr>
        <w:spacing w:line="264" w:lineRule="auto"/>
        <w:ind w:left="1418" w:hanging="710"/>
        <w:jc w:val="right"/>
        <w:rPr>
          <w:rFonts w:ascii="Arial" w:hAnsi="Arial" w:cs="Arial"/>
          <w:sz w:val="22"/>
          <w:szCs w:val="22"/>
        </w:rPr>
      </w:pPr>
      <w:r w:rsidRPr="00F457E0">
        <w:rPr>
          <w:rFonts w:ascii="Arial" w:hAnsi="Arial" w:cs="Arial"/>
          <w:sz w:val="22"/>
          <w:szCs w:val="22"/>
        </w:rPr>
        <w:t xml:space="preserve">Pelotas, </w:t>
      </w:r>
      <w:r w:rsidR="008B6B57" w:rsidRPr="00F457E0">
        <w:rPr>
          <w:rFonts w:ascii="Arial" w:hAnsi="Arial" w:cs="Arial"/>
          <w:sz w:val="22"/>
          <w:szCs w:val="22"/>
        </w:rPr>
        <w:t>2</w:t>
      </w:r>
      <w:r w:rsidR="00F457E0" w:rsidRPr="00F457E0">
        <w:rPr>
          <w:rFonts w:ascii="Arial" w:hAnsi="Arial" w:cs="Arial"/>
          <w:sz w:val="22"/>
          <w:szCs w:val="22"/>
        </w:rPr>
        <w:t>5</w:t>
      </w:r>
      <w:r w:rsidRPr="00F457E0">
        <w:rPr>
          <w:rFonts w:ascii="Arial" w:hAnsi="Arial" w:cs="Arial"/>
          <w:sz w:val="22"/>
          <w:szCs w:val="22"/>
        </w:rPr>
        <w:t xml:space="preserve"> de </w:t>
      </w:r>
      <w:r w:rsidR="008B6B57" w:rsidRPr="00F457E0">
        <w:rPr>
          <w:rFonts w:ascii="Arial" w:hAnsi="Arial" w:cs="Arial"/>
          <w:sz w:val="22"/>
          <w:szCs w:val="22"/>
        </w:rPr>
        <w:t>agosto</w:t>
      </w:r>
      <w:r w:rsidR="006A489D" w:rsidRPr="00F457E0">
        <w:rPr>
          <w:rFonts w:ascii="Arial" w:hAnsi="Arial" w:cs="Arial"/>
          <w:sz w:val="22"/>
          <w:szCs w:val="22"/>
        </w:rPr>
        <w:t xml:space="preserve"> </w:t>
      </w:r>
      <w:r w:rsidRPr="00F457E0">
        <w:rPr>
          <w:rFonts w:ascii="Arial" w:hAnsi="Arial" w:cs="Arial"/>
          <w:sz w:val="22"/>
          <w:szCs w:val="22"/>
        </w:rPr>
        <w:t xml:space="preserve">de </w:t>
      </w:r>
      <w:r w:rsidR="00A319B8" w:rsidRPr="00F457E0">
        <w:rPr>
          <w:rFonts w:ascii="Arial" w:hAnsi="Arial" w:cs="Arial"/>
          <w:sz w:val="22"/>
          <w:szCs w:val="22"/>
        </w:rPr>
        <w:t>2017</w:t>
      </w:r>
      <w:r w:rsidRPr="00F457E0">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8B6B57" w:rsidRDefault="008B6B57" w:rsidP="00260F0D">
      <w:pPr>
        <w:spacing w:line="264" w:lineRule="auto"/>
        <w:ind w:left="1418" w:hanging="1418"/>
        <w:jc w:val="center"/>
        <w:rPr>
          <w:rFonts w:ascii="Arial" w:hAnsi="Arial" w:cs="Arial"/>
          <w:sz w:val="22"/>
          <w:szCs w:val="22"/>
        </w:rPr>
      </w:pPr>
      <w:r w:rsidRPr="008B6B57">
        <w:rPr>
          <w:rFonts w:ascii="Arial" w:hAnsi="Arial" w:cs="Arial"/>
          <w:sz w:val="22"/>
          <w:szCs w:val="22"/>
        </w:rPr>
        <w:t>Priscila Gonçalves Marchand</w:t>
      </w:r>
    </w:p>
    <w:p w:rsidR="00CC31C8" w:rsidRDefault="008B6B57"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Pregoeira</w:t>
      </w:r>
      <w:proofErr w:type="spellEnd"/>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D31DF4" w:rsidP="00D31DF4">
      <w:pPr>
        <w:spacing w:line="264" w:lineRule="auto"/>
        <w:ind w:left="1418" w:hanging="1418"/>
        <w:jc w:val="center"/>
        <w:rPr>
          <w:rFonts w:ascii="Arial" w:hAnsi="Arial"/>
          <w:b/>
          <w:szCs w:val="20"/>
        </w:rPr>
      </w:pPr>
      <w:r>
        <w:rPr>
          <w:rFonts w:ascii="Arial" w:hAnsi="Arial" w:cs="Arial"/>
          <w:sz w:val="22"/>
          <w:szCs w:val="22"/>
        </w:rPr>
        <w:t>Vinícius Meirelles</w:t>
      </w:r>
      <w:r w:rsidR="00CC31C8">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186D45">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6038210"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B6B57" w:rsidRPr="00EB2F09" w:rsidRDefault="008B6B57" w:rsidP="008B6B57">
      <w:pPr>
        <w:pStyle w:val="Ttulo1"/>
        <w:spacing w:line="264" w:lineRule="auto"/>
        <w:rPr>
          <w:rFonts w:ascii="Arial" w:hAnsi="Arial" w:cs="Arial"/>
          <w:sz w:val="24"/>
        </w:rPr>
      </w:pPr>
      <w:r w:rsidRPr="003403F3">
        <w:rPr>
          <w:rFonts w:ascii="Arial" w:hAnsi="Arial" w:cs="Arial"/>
          <w:sz w:val="24"/>
        </w:rPr>
        <w:t>PREGÃO ELETRÔNICO Nº</w:t>
      </w:r>
      <w:r w:rsidRPr="00EB2F09">
        <w:rPr>
          <w:rFonts w:ascii="Arial" w:hAnsi="Arial" w:cs="Arial"/>
          <w:sz w:val="24"/>
        </w:rPr>
        <w:t>. 052/2017</w:t>
      </w:r>
    </w:p>
    <w:p w:rsidR="008B6B57" w:rsidRPr="00EB2F09" w:rsidRDefault="008B6B57" w:rsidP="008B6B57">
      <w:pPr>
        <w:spacing w:line="264" w:lineRule="auto"/>
        <w:rPr>
          <w:sz w:val="2"/>
        </w:rPr>
      </w:pPr>
    </w:p>
    <w:p w:rsidR="008B6B57" w:rsidRPr="00EB2F09" w:rsidRDefault="008B6B57" w:rsidP="008B6B57">
      <w:pPr>
        <w:pStyle w:val="Ttulo8"/>
        <w:spacing w:line="264" w:lineRule="auto"/>
        <w:rPr>
          <w:color w:val="auto"/>
          <w:sz w:val="20"/>
        </w:rPr>
      </w:pPr>
      <w:r w:rsidRPr="00EB2F09">
        <w:rPr>
          <w:color w:val="auto"/>
          <w:sz w:val="20"/>
        </w:rPr>
        <w:t>PROCESSO Nº 23110.007286/2017-69</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de </w:t>
      </w:r>
      <w:r w:rsidR="00260F0D" w:rsidRPr="00FD1F2B">
        <w:rPr>
          <w:rFonts w:ascii="Arial" w:hAnsi="Arial" w:cs="Arial"/>
          <w:sz w:val="22"/>
          <w:szCs w:val="22"/>
        </w:rPr>
        <w:t>12 (doze) meses</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FD1F2B" w:rsidRPr="00EB2F09">
        <w:rPr>
          <w:rFonts w:ascii="Arial" w:hAnsi="Arial" w:cs="Arial"/>
          <w:b/>
          <w:caps/>
          <w:sz w:val="22"/>
          <w:szCs w:val="22"/>
        </w:rPr>
        <w:t>Aquisição de equipamentos e materiais para a Faculdade de Odontologia</w:t>
      </w:r>
      <w:r w:rsidR="00FD1F2B" w:rsidRPr="00EB2F09">
        <w:rPr>
          <w:rFonts w:ascii="Arial" w:hAnsi="Arial" w:cs="Arial"/>
          <w:sz w:val="22"/>
          <w:szCs w:val="22"/>
        </w:rPr>
        <w:t>, conforme pedidos 634 e 641/2017 da Faculdade de Odontologia</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08"/>
        <w:gridCol w:w="851"/>
        <w:gridCol w:w="1177"/>
        <w:gridCol w:w="4209"/>
        <w:gridCol w:w="1985"/>
      </w:tblGrid>
      <w:tr w:rsidR="00FD1F2B" w:rsidRPr="00A760A9" w:rsidTr="000D7FF9">
        <w:trPr>
          <w:trHeight w:val="725"/>
        </w:trPr>
        <w:tc>
          <w:tcPr>
            <w:tcW w:w="851" w:type="dxa"/>
            <w:shd w:val="clear" w:color="auto" w:fill="F2F2F2"/>
            <w:vAlign w:val="center"/>
          </w:tcPr>
          <w:p w:rsidR="00FD1F2B" w:rsidRPr="00A760A9" w:rsidRDefault="00F117E6" w:rsidP="009E7192">
            <w:pPr>
              <w:snapToGrid w:val="0"/>
              <w:spacing w:line="264" w:lineRule="auto"/>
              <w:jc w:val="center"/>
              <w:rPr>
                <w:rFonts w:ascii="Arial" w:hAnsi="Arial" w:cs="Arial"/>
                <w:b/>
                <w:bCs/>
                <w:sz w:val="22"/>
                <w:szCs w:val="22"/>
                <w:lang w:eastAsia="ar-SA"/>
              </w:rPr>
            </w:pPr>
            <w:r>
              <w:rPr>
                <w:rFonts w:ascii="Arial" w:hAnsi="Arial" w:cs="Arial"/>
                <w:b/>
                <w:bCs/>
                <w:sz w:val="18"/>
                <w:szCs w:val="22"/>
                <w:lang w:eastAsia="ar-SA"/>
              </w:rPr>
              <w:t>Número do</w:t>
            </w:r>
            <w:r w:rsidR="00FD1F2B">
              <w:rPr>
                <w:rFonts w:ascii="Arial" w:hAnsi="Arial" w:cs="Arial"/>
                <w:b/>
                <w:bCs/>
                <w:sz w:val="18"/>
                <w:szCs w:val="22"/>
                <w:lang w:eastAsia="ar-SA"/>
              </w:rPr>
              <w:t xml:space="preserve"> Pedido</w:t>
            </w:r>
          </w:p>
        </w:tc>
        <w:tc>
          <w:tcPr>
            <w:tcW w:w="708" w:type="dxa"/>
            <w:shd w:val="clear" w:color="auto" w:fill="F2F2F2"/>
            <w:vAlign w:val="center"/>
          </w:tcPr>
          <w:p w:rsidR="00FD1F2B" w:rsidRPr="00A760A9" w:rsidRDefault="00FD1F2B"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1" w:type="dxa"/>
            <w:shd w:val="clear" w:color="auto" w:fill="F2F2F2"/>
            <w:vAlign w:val="center"/>
          </w:tcPr>
          <w:p w:rsidR="00FD1F2B" w:rsidRPr="00A760A9" w:rsidRDefault="00FD1F2B"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FD1F2B" w:rsidRPr="00A760A9" w:rsidRDefault="00FD1F2B"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209" w:type="dxa"/>
            <w:shd w:val="clear" w:color="auto" w:fill="F2F2F2"/>
            <w:vAlign w:val="center"/>
          </w:tcPr>
          <w:p w:rsidR="00FD1F2B" w:rsidRPr="00A760A9" w:rsidRDefault="00FD1F2B"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985" w:type="dxa"/>
            <w:shd w:val="clear" w:color="auto" w:fill="F2F2F2"/>
            <w:vAlign w:val="center"/>
          </w:tcPr>
          <w:p w:rsidR="00FD1F2B" w:rsidRPr="00A760A9" w:rsidRDefault="00FD1F2B"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50</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Abraçadeira galvanizada, fabricada  em aço carbono. Modelo de </w:t>
            </w:r>
            <w:r w:rsidR="001B1873" w:rsidRPr="00F117E6">
              <w:rPr>
                <w:rFonts w:ascii="Arial" w:hAnsi="Arial" w:cs="Arial"/>
                <w:color w:val="000000"/>
                <w:sz w:val="22"/>
                <w:szCs w:val="22"/>
              </w:rPr>
              <w:t>abraçadeira</w:t>
            </w:r>
            <w:r w:rsidRPr="00F117E6">
              <w:rPr>
                <w:rFonts w:ascii="Arial" w:hAnsi="Arial" w:cs="Arial"/>
                <w:color w:val="000000"/>
                <w:sz w:val="22"/>
                <w:szCs w:val="22"/>
              </w:rPr>
              <w:t xml:space="preserve"> rosca sem fim. Para mangueiras de 3/8'. Utilizada em mangueiras para gás, água e outros.</w:t>
            </w:r>
          </w:p>
        </w:tc>
        <w:tc>
          <w:tcPr>
            <w:tcW w:w="1985"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r w:rsidR="000D7FF9">
              <w:rPr>
                <w:rFonts w:ascii="Arial" w:hAnsi="Arial" w:cs="Arial"/>
                <w:color w:val="000000"/>
                <w:sz w:val="22"/>
                <w:szCs w:val="22"/>
              </w:rPr>
              <w:t>,</w:t>
            </w:r>
            <w:r w:rsidRPr="00F117E6">
              <w:rPr>
                <w:rFonts w:ascii="Arial" w:hAnsi="Arial" w:cs="Arial"/>
                <w:color w:val="000000"/>
                <w:sz w:val="22"/>
                <w:szCs w:val="22"/>
              </w:rPr>
              <w:t>51</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50</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Abraçadeira  galvanizada, fabricada em aço carbono. Modelo rosca sem fim, podendo ser utilizadas em mangueiras  de 1/2" a 3/4".</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3,</w:t>
            </w:r>
            <w:r w:rsidR="00F117E6" w:rsidRPr="00F117E6">
              <w:rPr>
                <w:rFonts w:ascii="Arial" w:hAnsi="Arial" w:cs="Arial"/>
                <w:color w:val="000000"/>
                <w:sz w:val="22"/>
                <w:szCs w:val="22"/>
              </w:rPr>
              <w:t>2</w:t>
            </w:r>
            <w:r>
              <w:rPr>
                <w:rFonts w:ascii="Arial" w:hAnsi="Arial" w:cs="Arial"/>
                <w:color w:val="000000"/>
                <w:sz w:val="22"/>
                <w:szCs w:val="22"/>
              </w:rPr>
              <w:t>0</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Abridor de boca, </w:t>
            </w:r>
            <w:proofErr w:type="spellStart"/>
            <w:r w:rsidRPr="00F117E6">
              <w:rPr>
                <w:rFonts w:ascii="Arial" w:hAnsi="Arial" w:cs="Arial"/>
                <w:color w:val="000000"/>
                <w:sz w:val="22"/>
                <w:szCs w:val="22"/>
              </w:rPr>
              <w:t>molt</w:t>
            </w:r>
            <w:proofErr w:type="spellEnd"/>
            <w:r w:rsidRPr="00F117E6">
              <w:rPr>
                <w:rFonts w:ascii="Arial" w:hAnsi="Arial" w:cs="Arial"/>
                <w:color w:val="000000"/>
                <w:sz w:val="22"/>
                <w:szCs w:val="22"/>
              </w:rPr>
              <w:t>, adulto, indicador para auxiliar em procedimento e cirurgia</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202,</w:t>
            </w:r>
            <w:r w:rsidR="00F117E6" w:rsidRPr="00F117E6">
              <w:rPr>
                <w:rFonts w:ascii="Arial" w:hAnsi="Arial" w:cs="Arial"/>
                <w:color w:val="000000"/>
                <w:sz w:val="22"/>
                <w:szCs w:val="22"/>
              </w:rPr>
              <w:t>48</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Abridor de boca, </w:t>
            </w:r>
            <w:proofErr w:type="spellStart"/>
            <w:r w:rsidRPr="00F117E6">
              <w:rPr>
                <w:rFonts w:ascii="Arial" w:hAnsi="Arial" w:cs="Arial"/>
                <w:color w:val="000000"/>
                <w:sz w:val="22"/>
                <w:szCs w:val="22"/>
              </w:rPr>
              <w:t>molt</w:t>
            </w:r>
            <w:proofErr w:type="spellEnd"/>
            <w:r w:rsidRPr="00F117E6">
              <w:rPr>
                <w:rFonts w:ascii="Arial" w:hAnsi="Arial" w:cs="Arial"/>
                <w:color w:val="000000"/>
                <w:sz w:val="22"/>
                <w:szCs w:val="22"/>
              </w:rPr>
              <w:t>, infantil, indicado para auxiliar em procedimento e cirurgia</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194,</w:t>
            </w:r>
            <w:r w:rsidR="00F117E6" w:rsidRPr="00F117E6">
              <w:rPr>
                <w:rFonts w:ascii="Arial" w:hAnsi="Arial" w:cs="Arial"/>
                <w:color w:val="000000"/>
                <w:sz w:val="22"/>
                <w:szCs w:val="22"/>
              </w:rPr>
              <w:t>99</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Adaptador Macho com rosca de  1/2'  para mangueira com espigão 3/8'.</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6,</w:t>
            </w:r>
            <w:r w:rsidR="00F117E6" w:rsidRPr="00F117E6">
              <w:rPr>
                <w:rFonts w:ascii="Arial" w:hAnsi="Arial" w:cs="Arial"/>
                <w:color w:val="000000"/>
                <w:sz w:val="22"/>
                <w:szCs w:val="22"/>
              </w:rPr>
              <w:t>42</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6</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Amalgamador capsular, mínimo de programação de 10 segundos e 4000 oscilações/minuto, 220V, que permita uso da capsula do Riva(marca SDI), com </w:t>
            </w:r>
            <w:r w:rsidR="001B1873">
              <w:rPr>
                <w:rFonts w:ascii="Arial" w:hAnsi="Arial" w:cs="Arial"/>
                <w:color w:val="000000"/>
                <w:sz w:val="22"/>
                <w:szCs w:val="22"/>
              </w:rPr>
              <w:lastRenderedPageBreak/>
              <w:t>furo no encaixe da cá</w:t>
            </w:r>
            <w:r w:rsidRPr="00F117E6">
              <w:rPr>
                <w:rFonts w:ascii="Arial" w:hAnsi="Arial" w:cs="Arial"/>
                <w:color w:val="000000"/>
                <w:sz w:val="22"/>
                <w:szCs w:val="22"/>
              </w:rPr>
              <w:t>psula.</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1.398,</w:t>
            </w:r>
            <w:r w:rsidR="00F117E6" w:rsidRPr="00F117E6">
              <w:rPr>
                <w:rFonts w:ascii="Arial" w:hAnsi="Arial" w:cs="Arial"/>
                <w:color w:val="000000"/>
                <w:sz w:val="22"/>
                <w:szCs w:val="22"/>
              </w:rPr>
              <w:t>76</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7</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Bacia de porcelana para cuspideiras com </w:t>
            </w:r>
            <w:r w:rsidR="001B1873" w:rsidRPr="00F117E6">
              <w:rPr>
                <w:rFonts w:ascii="Arial" w:hAnsi="Arial" w:cs="Arial"/>
                <w:color w:val="000000"/>
                <w:sz w:val="22"/>
                <w:szCs w:val="22"/>
              </w:rPr>
              <w:t>diâmetro</w:t>
            </w:r>
            <w:r w:rsidRPr="00F117E6">
              <w:rPr>
                <w:rFonts w:ascii="Arial" w:hAnsi="Arial" w:cs="Arial"/>
                <w:color w:val="000000"/>
                <w:sz w:val="22"/>
                <w:szCs w:val="22"/>
              </w:rPr>
              <w:t xml:space="preserve"> externo de aproximadamente 205 mm, com bocal liso com 45 mm de diâmetro para encaixe na </w:t>
            </w:r>
            <w:r w:rsidR="001B1873" w:rsidRPr="00F117E6">
              <w:rPr>
                <w:rFonts w:ascii="Arial" w:hAnsi="Arial" w:cs="Arial"/>
                <w:color w:val="000000"/>
                <w:sz w:val="22"/>
                <w:szCs w:val="22"/>
              </w:rPr>
              <w:t>saída</w:t>
            </w:r>
            <w:r w:rsidRPr="00F117E6">
              <w:rPr>
                <w:rFonts w:ascii="Arial" w:hAnsi="Arial" w:cs="Arial"/>
                <w:color w:val="000000"/>
                <w:sz w:val="22"/>
                <w:szCs w:val="22"/>
              </w:rPr>
              <w:t xml:space="preserve"> de esgoto da cuspideira, </w:t>
            </w:r>
            <w:r w:rsidR="001B1873" w:rsidRPr="00F117E6">
              <w:rPr>
                <w:rFonts w:ascii="Arial" w:hAnsi="Arial" w:cs="Arial"/>
                <w:color w:val="000000"/>
                <w:sz w:val="22"/>
                <w:szCs w:val="22"/>
              </w:rPr>
              <w:t>compatível</w:t>
            </w:r>
            <w:r w:rsidRPr="00F117E6">
              <w:rPr>
                <w:rFonts w:ascii="Arial" w:hAnsi="Arial" w:cs="Arial"/>
                <w:color w:val="000000"/>
                <w:sz w:val="22"/>
                <w:szCs w:val="22"/>
              </w:rPr>
              <w:t xml:space="preserve"> com a cadeira odontológica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 antiga.</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180,</w:t>
            </w:r>
            <w:r w:rsidR="00F117E6" w:rsidRPr="00F117E6">
              <w:rPr>
                <w:rFonts w:ascii="Arial" w:hAnsi="Arial" w:cs="Arial"/>
                <w:color w:val="000000"/>
                <w:sz w:val="22"/>
                <w:szCs w:val="22"/>
              </w:rPr>
              <w:t>83</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8</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Bisturi cirúrgico eletrônico digital, 150 Watts, controle de potên</w:t>
            </w:r>
            <w:r w:rsidR="001B1873">
              <w:rPr>
                <w:rFonts w:ascii="Arial" w:hAnsi="Arial" w:cs="Arial"/>
                <w:color w:val="000000"/>
                <w:sz w:val="22"/>
                <w:szCs w:val="22"/>
              </w:rPr>
              <w:t>c</w:t>
            </w:r>
            <w:r w:rsidRPr="00F117E6">
              <w:rPr>
                <w:rFonts w:ascii="Arial" w:hAnsi="Arial" w:cs="Arial"/>
                <w:color w:val="000000"/>
                <w:sz w:val="22"/>
                <w:szCs w:val="22"/>
              </w:rPr>
              <w:t>ia lineares independente para corte e bipolar, alarme de segurança, saídas totalmente isoladas, contendo acessórios: 1 pedal simples, 1 caneta padrão de baixa, 1 placa neutra em inox, 1 cabo de placa neutra, 1 cabo de força, 1 kit de eletrodos de baixa, 1 eletrodo tipo agulha, 1 eletrodo tipo agulha de depilação, 1 eletrodo tipo alça pequena, 1 eletrodo tipo bola com 2,1mm de diâmetro, 1 eletrodo tipo bola com 4,2mm de diâmetro, 1 eletrodo tipo faca reta pequena. Alimentação bivolt (110/220V), 50/60Hz</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5.008,</w:t>
            </w:r>
            <w:r w:rsidR="00F117E6" w:rsidRPr="00F117E6">
              <w:rPr>
                <w:rFonts w:ascii="Arial" w:hAnsi="Arial" w:cs="Arial"/>
                <w:color w:val="000000"/>
                <w:sz w:val="22"/>
                <w:szCs w:val="22"/>
              </w:rPr>
              <w:t>03</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9</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Bomba de Vácuo, indicada para clínicas e consultórios, capacidade para até 05 consultórios simultaneamente, com filtro coletor de detritos na entrada da sucção, filtro de entrada de água, protetor térmico, comando de acionamento eletrônico, vácuo </w:t>
            </w:r>
            <w:proofErr w:type="spellStart"/>
            <w:r w:rsidRPr="00F117E6">
              <w:rPr>
                <w:rFonts w:ascii="Arial" w:hAnsi="Arial" w:cs="Arial"/>
                <w:color w:val="000000"/>
                <w:sz w:val="22"/>
                <w:szCs w:val="22"/>
              </w:rPr>
              <w:t>maximo</w:t>
            </w:r>
            <w:proofErr w:type="spellEnd"/>
            <w:r w:rsidRPr="00F117E6">
              <w:rPr>
                <w:rFonts w:ascii="Arial" w:hAnsi="Arial" w:cs="Arial"/>
                <w:color w:val="000000"/>
                <w:sz w:val="22"/>
                <w:szCs w:val="22"/>
              </w:rPr>
              <w:t xml:space="preserve"> (aproximado) 640mmHg/ 25,06</w:t>
            </w:r>
            <w:proofErr w:type="spellStart"/>
            <w:r w:rsidRPr="00F117E6">
              <w:rPr>
                <w:rFonts w:ascii="Arial" w:hAnsi="Arial" w:cs="Arial"/>
                <w:color w:val="000000"/>
                <w:sz w:val="22"/>
                <w:szCs w:val="22"/>
              </w:rPr>
              <w:t>inHg</w:t>
            </w:r>
            <w:proofErr w:type="spellEnd"/>
            <w:r w:rsidRPr="00F117E6">
              <w:rPr>
                <w:rFonts w:ascii="Arial" w:hAnsi="Arial" w:cs="Arial"/>
                <w:color w:val="000000"/>
                <w:sz w:val="22"/>
                <w:szCs w:val="22"/>
              </w:rPr>
              <w:t>, Potência do motor (aproximada) 1CV, alimentação bivolt (110V/220V), Frequência 60Hz, Vazão de ar máxima (aproximada) 460L/</w:t>
            </w:r>
            <w:proofErr w:type="spellStart"/>
            <w:r w:rsidRPr="00F117E6">
              <w:rPr>
                <w:rFonts w:ascii="Arial" w:hAnsi="Arial" w:cs="Arial"/>
                <w:color w:val="000000"/>
                <w:sz w:val="22"/>
                <w:szCs w:val="22"/>
              </w:rPr>
              <w:t>min</w:t>
            </w:r>
            <w:proofErr w:type="spellEnd"/>
            <w:r w:rsidRPr="00F117E6">
              <w:rPr>
                <w:rFonts w:ascii="Arial" w:hAnsi="Arial" w:cs="Arial"/>
                <w:color w:val="000000"/>
                <w:sz w:val="22"/>
                <w:szCs w:val="22"/>
              </w:rPr>
              <w:t>, consumo de água (aproximada) 0,40L/min.</w:t>
            </w:r>
          </w:p>
        </w:tc>
        <w:tc>
          <w:tcPr>
            <w:tcW w:w="1985"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w:t>
            </w:r>
            <w:r w:rsidR="000D7FF9">
              <w:rPr>
                <w:rFonts w:ascii="Arial" w:hAnsi="Arial" w:cs="Arial"/>
                <w:color w:val="000000"/>
                <w:sz w:val="22"/>
                <w:szCs w:val="22"/>
              </w:rPr>
              <w:t>.</w:t>
            </w:r>
            <w:r w:rsidRPr="00F117E6">
              <w:rPr>
                <w:rFonts w:ascii="Arial" w:hAnsi="Arial" w:cs="Arial"/>
                <w:color w:val="000000"/>
                <w:sz w:val="22"/>
                <w:szCs w:val="22"/>
              </w:rPr>
              <w:t>732</w:t>
            </w:r>
            <w:r w:rsidR="000D7FF9">
              <w:rPr>
                <w:rFonts w:ascii="Arial" w:hAnsi="Arial" w:cs="Arial"/>
                <w:color w:val="000000"/>
                <w:sz w:val="22"/>
                <w:szCs w:val="22"/>
              </w:rPr>
              <w:t>,</w:t>
            </w:r>
            <w:r w:rsidRPr="00F117E6">
              <w:rPr>
                <w:rFonts w:ascii="Arial" w:hAnsi="Arial" w:cs="Arial"/>
                <w:color w:val="000000"/>
                <w:sz w:val="22"/>
                <w:szCs w:val="22"/>
              </w:rPr>
              <w:t>53</w:t>
            </w:r>
          </w:p>
        </w:tc>
      </w:tr>
      <w:tr w:rsidR="00F117E6" w:rsidRPr="00A760A9" w:rsidTr="000D7FF9">
        <w:tc>
          <w:tcPr>
            <w:tcW w:w="851" w:type="dxa"/>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10</w:t>
            </w:r>
          </w:p>
        </w:tc>
        <w:tc>
          <w:tcPr>
            <w:tcW w:w="851"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50</w:t>
            </w:r>
          </w:p>
        </w:tc>
        <w:tc>
          <w:tcPr>
            <w:tcW w:w="1177" w:type="dxa"/>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Caixa preta de esgoto selada, </w:t>
            </w:r>
            <w:r w:rsidR="001B1873" w:rsidRPr="00F117E6">
              <w:rPr>
                <w:rFonts w:ascii="Arial" w:hAnsi="Arial" w:cs="Arial"/>
                <w:color w:val="000000"/>
                <w:sz w:val="22"/>
                <w:szCs w:val="22"/>
              </w:rPr>
              <w:t>utilizada</w:t>
            </w:r>
            <w:r w:rsidRPr="00F117E6">
              <w:rPr>
                <w:rFonts w:ascii="Arial" w:hAnsi="Arial" w:cs="Arial"/>
                <w:color w:val="000000"/>
                <w:sz w:val="22"/>
                <w:szCs w:val="22"/>
              </w:rPr>
              <w:t xml:space="preserve"> para o escoamento de resíduos, com 2 entradas para mangueira de sugador com diâmetro 7mm e 1 entrada com diâmetro 13mm para o esgoto da cuspideira. Saída </w:t>
            </w:r>
            <w:proofErr w:type="spellStart"/>
            <w:r w:rsidRPr="00F117E6">
              <w:rPr>
                <w:rFonts w:ascii="Arial" w:hAnsi="Arial" w:cs="Arial"/>
                <w:color w:val="000000"/>
                <w:sz w:val="22"/>
                <w:szCs w:val="22"/>
              </w:rPr>
              <w:t>rosqueável</w:t>
            </w:r>
            <w:proofErr w:type="spellEnd"/>
            <w:r w:rsidRPr="00F117E6">
              <w:rPr>
                <w:rFonts w:ascii="Arial" w:hAnsi="Arial" w:cs="Arial"/>
                <w:color w:val="000000"/>
                <w:sz w:val="22"/>
                <w:szCs w:val="22"/>
              </w:rPr>
              <w:t xml:space="preserve"> 3/4".Compatível com a  cadeira odontológica modelo Versa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63,</w:t>
            </w:r>
            <w:r w:rsidR="00F117E6" w:rsidRPr="00F117E6">
              <w:rPr>
                <w:rFonts w:ascii="Arial" w:hAnsi="Arial" w:cs="Arial"/>
                <w:color w:val="000000"/>
                <w:sz w:val="22"/>
                <w:szCs w:val="22"/>
              </w:rPr>
              <w:t>12</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Capa  do pedal de acionamento por botões e joystick, em PVC, cor cinza, contendo 5 furos com tampões retangulares, chassi do pedal e </w:t>
            </w:r>
            <w:r w:rsidRPr="00F117E6">
              <w:rPr>
                <w:rFonts w:ascii="Arial" w:hAnsi="Arial" w:cs="Arial"/>
                <w:color w:val="000000"/>
                <w:sz w:val="22"/>
                <w:szCs w:val="22"/>
              </w:rPr>
              <w:lastRenderedPageBreak/>
              <w:t xml:space="preserve">parafusos, compatível com a cadeira </w:t>
            </w:r>
            <w:proofErr w:type="spellStart"/>
            <w:r w:rsidRPr="00F117E6">
              <w:rPr>
                <w:rFonts w:ascii="Arial" w:hAnsi="Arial" w:cs="Arial"/>
                <w:color w:val="000000"/>
                <w:sz w:val="22"/>
                <w:szCs w:val="22"/>
              </w:rPr>
              <w:t>Croma</w:t>
            </w:r>
            <w:proofErr w:type="spellEnd"/>
            <w:r w:rsidRPr="00F117E6">
              <w:rPr>
                <w:rFonts w:ascii="Arial" w:hAnsi="Arial" w:cs="Arial"/>
                <w:color w:val="000000"/>
                <w:sz w:val="22"/>
                <w:szCs w:val="22"/>
              </w:rPr>
              <w:t xml:space="preserve"> T5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136,</w:t>
            </w:r>
            <w:r w:rsidR="00F117E6" w:rsidRPr="00F117E6">
              <w:rPr>
                <w:rFonts w:ascii="Arial" w:hAnsi="Arial" w:cs="Arial"/>
                <w:color w:val="000000"/>
                <w:sz w:val="22"/>
                <w:szCs w:val="22"/>
              </w:rPr>
              <w:t>96</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Conexão de interligação metálica com redução, tipo espigão para encaixe em mangueiras de diâmetros 1,6 mm x 3,5 mm.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10,</w:t>
            </w:r>
            <w:r w:rsidR="00F117E6" w:rsidRPr="00F117E6">
              <w:rPr>
                <w:rFonts w:ascii="Arial" w:hAnsi="Arial" w:cs="Arial"/>
                <w:color w:val="000000"/>
                <w:sz w:val="22"/>
                <w:szCs w:val="22"/>
              </w:rPr>
              <w:t>59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13</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Conexão de interligação metálica com redução, tipo espigão para encaixe em mangueiras de diâmetros 3,5 mm x 6 mm.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10,</w:t>
            </w:r>
            <w:r w:rsidR="00F117E6" w:rsidRPr="00F117E6">
              <w:rPr>
                <w:rFonts w:ascii="Arial" w:hAnsi="Arial" w:cs="Arial"/>
                <w:color w:val="000000"/>
                <w:sz w:val="22"/>
                <w:szCs w:val="22"/>
              </w:rPr>
              <w:t>59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14</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Conexão de interligação metálica, tipo espigão, para encaixe em mangueira de diâmetro 1,2 mm x 1,2 mm (em ambas extremidades).Usadas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10,</w:t>
            </w:r>
            <w:r w:rsidR="00F117E6" w:rsidRPr="00F117E6">
              <w:rPr>
                <w:rFonts w:ascii="Arial" w:hAnsi="Arial" w:cs="Arial"/>
                <w:color w:val="000000"/>
                <w:sz w:val="22"/>
                <w:szCs w:val="22"/>
              </w:rPr>
              <w:t>59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Conexão de interligação metálica, tipo espigão, para encaixe em mangueira de diâmetro 3,5 mm x 3,5 mm (em ambas extremidades).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10,</w:t>
            </w:r>
            <w:r w:rsidR="00F117E6" w:rsidRPr="00F117E6">
              <w:rPr>
                <w:rFonts w:ascii="Arial" w:hAnsi="Arial" w:cs="Arial"/>
                <w:color w:val="000000"/>
                <w:sz w:val="22"/>
                <w:szCs w:val="22"/>
              </w:rPr>
              <w:t>59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16</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Conexão de interligação metálica, tipo espigão, para encaixe em mangueira de diâmetro 6 mm x 6 mm (em ambas extremidades).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10,</w:t>
            </w:r>
            <w:r w:rsidR="00F117E6" w:rsidRPr="00F117E6">
              <w:rPr>
                <w:rFonts w:ascii="Arial" w:hAnsi="Arial" w:cs="Arial"/>
                <w:color w:val="000000"/>
                <w:sz w:val="22"/>
                <w:szCs w:val="22"/>
              </w:rPr>
              <w:t>59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17</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1B1873">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em PVC, com rosca e porca, para encaixe em mangueiras diâmetro 6 mm x 6 mm x 6 mm, fornecidas com as  três porcas para fixação.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16,</w:t>
            </w:r>
            <w:r w:rsidR="00F117E6" w:rsidRPr="00F117E6">
              <w:rPr>
                <w:rFonts w:ascii="Arial" w:hAnsi="Arial" w:cs="Arial"/>
                <w:color w:val="000000"/>
                <w:sz w:val="22"/>
                <w:szCs w:val="22"/>
              </w:rPr>
              <w:t>05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18</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em PVC, de redução, com rosca e porca, para encaixe em mangueiras diâmetro 6 mm x  3,5 mm x 3,5 mm, fornecidas com as  três porcas para fixação.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16,</w:t>
            </w:r>
            <w:r w:rsidR="00F117E6" w:rsidRPr="00F117E6">
              <w:rPr>
                <w:rFonts w:ascii="Arial" w:hAnsi="Arial" w:cs="Arial"/>
                <w:color w:val="000000"/>
                <w:sz w:val="22"/>
                <w:szCs w:val="22"/>
              </w:rPr>
              <w:t>05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xml:space="preserve">, em PVC, de redução, com rosca e porca, para encaixe em mangueiras diâmetro 6 mm x 6 mm x 3,5 mm, fornecidas com as  três porcas para fixação. Usadas em equipamentos </w:t>
            </w:r>
            <w:r w:rsidRPr="00F117E6">
              <w:rPr>
                <w:rFonts w:ascii="Arial" w:hAnsi="Arial" w:cs="Arial"/>
                <w:color w:val="000000"/>
                <w:sz w:val="22"/>
                <w:szCs w:val="22"/>
              </w:rPr>
              <w:lastRenderedPageBreak/>
              <w:t>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16,</w:t>
            </w:r>
            <w:r w:rsidR="00F117E6" w:rsidRPr="00F117E6">
              <w:rPr>
                <w:rFonts w:ascii="Arial" w:hAnsi="Arial" w:cs="Arial"/>
                <w:color w:val="000000"/>
                <w:sz w:val="22"/>
                <w:szCs w:val="22"/>
              </w:rPr>
              <w:t>05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metálica, para encaixe em mangueiras de diâmetros 1,6 mm x 1,6 mm x 1,6mm.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12,</w:t>
            </w:r>
            <w:r w:rsidR="00F117E6" w:rsidRPr="00F117E6">
              <w:rPr>
                <w:rFonts w:ascii="Arial" w:hAnsi="Arial" w:cs="Arial"/>
                <w:color w:val="000000"/>
                <w:sz w:val="22"/>
                <w:szCs w:val="22"/>
              </w:rPr>
              <w:t>84</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21</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metálica, para encaixe em mangueiras de diâmetros 3,5 mm x 3,5 mm x 3,5mm.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12,</w:t>
            </w:r>
            <w:r w:rsidR="00F117E6" w:rsidRPr="00F117E6">
              <w:rPr>
                <w:rFonts w:ascii="Arial" w:hAnsi="Arial" w:cs="Arial"/>
                <w:color w:val="000000"/>
                <w:sz w:val="22"/>
                <w:szCs w:val="22"/>
              </w:rPr>
              <w:t>84</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22</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w:t>
            </w:r>
            <w:r w:rsidR="001B1873">
              <w:rPr>
                <w:rFonts w:ascii="Arial" w:hAnsi="Arial" w:cs="Arial"/>
                <w:color w:val="000000"/>
                <w:sz w:val="22"/>
                <w:szCs w:val="22"/>
              </w:rPr>
              <w:t>"T"</w:t>
            </w:r>
            <w:r w:rsidRPr="00F117E6">
              <w:rPr>
                <w:rFonts w:ascii="Arial" w:hAnsi="Arial" w:cs="Arial"/>
                <w:color w:val="000000"/>
                <w:sz w:val="22"/>
                <w:szCs w:val="22"/>
              </w:rPr>
              <w:t>, metálica, para encaixe em mangueiras de diâmetros 6 mm x 6 mm x 6mm. Usadas em equipamentos odontológicos.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0D7FF9" w:rsidP="000D7FF9">
            <w:pPr>
              <w:spacing w:before="120" w:after="240"/>
              <w:jc w:val="center"/>
              <w:rPr>
                <w:rFonts w:ascii="Arial" w:hAnsi="Arial" w:cs="Arial"/>
                <w:color w:val="000000"/>
                <w:sz w:val="22"/>
                <w:szCs w:val="22"/>
              </w:rPr>
            </w:pPr>
            <w:r>
              <w:rPr>
                <w:rFonts w:ascii="Arial" w:hAnsi="Arial" w:cs="Arial"/>
                <w:color w:val="000000"/>
                <w:sz w:val="22"/>
                <w:szCs w:val="22"/>
              </w:rPr>
              <w:t>12,</w:t>
            </w:r>
            <w:r w:rsidR="00F117E6" w:rsidRPr="00F117E6">
              <w:rPr>
                <w:rFonts w:ascii="Arial" w:hAnsi="Arial" w:cs="Arial"/>
                <w:color w:val="000000"/>
                <w:sz w:val="22"/>
                <w:szCs w:val="22"/>
              </w:rPr>
              <w:t>84</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23</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Conexão em "T" metálica para uso pneumático em mangueiras com diâmetro interno de </w:t>
            </w:r>
            <w:r w:rsidR="001B1873" w:rsidRPr="00F117E6">
              <w:rPr>
                <w:rFonts w:ascii="Arial" w:hAnsi="Arial" w:cs="Arial"/>
                <w:color w:val="000000"/>
                <w:sz w:val="22"/>
                <w:szCs w:val="22"/>
              </w:rPr>
              <w:t>aproximadamente</w:t>
            </w:r>
            <w:r w:rsidRPr="00F117E6">
              <w:rPr>
                <w:rFonts w:ascii="Arial" w:hAnsi="Arial" w:cs="Arial"/>
                <w:color w:val="000000"/>
                <w:sz w:val="22"/>
                <w:szCs w:val="22"/>
              </w:rPr>
              <w:t xml:space="preserve"> 5mm</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43</w:t>
            </w:r>
            <w:r w:rsidR="000D7FF9">
              <w:rPr>
                <w:rFonts w:ascii="Arial" w:hAnsi="Arial" w:cs="Arial"/>
                <w:color w:val="000000"/>
                <w:sz w:val="22"/>
                <w:szCs w:val="22"/>
              </w:rPr>
              <w:t>,</w:t>
            </w:r>
            <w:r w:rsidRPr="00F117E6">
              <w:rPr>
                <w:rFonts w:ascii="Arial" w:hAnsi="Arial" w:cs="Arial"/>
                <w:color w:val="000000"/>
                <w:sz w:val="22"/>
                <w:szCs w:val="22"/>
              </w:rPr>
              <w:t>7</w:t>
            </w:r>
            <w:r w:rsidR="000D7FF9">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Conjunto injetor (sugador)  completo, contendo base, copo de </w:t>
            </w:r>
            <w:proofErr w:type="spellStart"/>
            <w:r w:rsidRPr="00F117E6">
              <w:rPr>
                <w:rFonts w:ascii="Arial" w:hAnsi="Arial" w:cs="Arial"/>
                <w:color w:val="000000"/>
                <w:sz w:val="22"/>
                <w:szCs w:val="22"/>
              </w:rPr>
              <w:t>venturi</w:t>
            </w:r>
            <w:proofErr w:type="spellEnd"/>
            <w:r w:rsidRPr="00F117E6">
              <w:rPr>
                <w:rFonts w:ascii="Arial" w:hAnsi="Arial" w:cs="Arial"/>
                <w:color w:val="000000"/>
                <w:sz w:val="22"/>
                <w:szCs w:val="22"/>
              </w:rPr>
              <w:t xml:space="preserve">, e terminais de saída.  Entrada de ar com conexão plástica para mangueira 6mm com porca de fixação. Entrada de saliva com conexão em latão com diâmetro para conexão de aproximadamente 9mm, saída de esgoto pelo copo no diâmetro 8mm, compatível com cadeiras odontológicas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74,</w:t>
            </w:r>
            <w:r w:rsidR="00F117E6" w:rsidRPr="00F117E6">
              <w:rPr>
                <w:rFonts w:ascii="Arial" w:hAnsi="Arial" w:cs="Arial"/>
                <w:color w:val="000000"/>
                <w:sz w:val="22"/>
                <w:szCs w:val="22"/>
              </w:rPr>
              <w:t>9</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Ejetor </w:t>
            </w:r>
            <w:proofErr w:type="spellStart"/>
            <w:r w:rsidRPr="00F117E6">
              <w:rPr>
                <w:rFonts w:ascii="Arial" w:hAnsi="Arial" w:cs="Arial"/>
                <w:color w:val="000000"/>
                <w:sz w:val="22"/>
                <w:szCs w:val="22"/>
              </w:rPr>
              <w:t>Vac</w:t>
            </w:r>
            <w:proofErr w:type="spellEnd"/>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Plus</w:t>
            </w:r>
            <w:proofErr w:type="spellEnd"/>
            <w:r w:rsidRPr="00F117E6">
              <w:rPr>
                <w:rFonts w:ascii="Arial" w:hAnsi="Arial" w:cs="Arial"/>
                <w:color w:val="000000"/>
                <w:sz w:val="22"/>
                <w:szCs w:val="22"/>
              </w:rPr>
              <w:t xml:space="preserve">, incluindo mangueira de ligação de entrada com aproximadamente 23 mm de diâmetro interno  e </w:t>
            </w:r>
            <w:r w:rsidR="001B1873" w:rsidRPr="00F117E6">
              <w:rPr>
                <w:rFonts w:ascii="Arial" w:hAnsi="Arial" w:cs="Arial"/>
                <w:color w:val="000000"/>
                <w:sz w:val="22"/>
                <w:szCs w:val="22"/>
              </w:rPr>
              <w:t>saída</w:t>
            </w:r>
            <w:r w:rsidRPr="00F117E6">
              <w:rPr>
                <w:rFonts w:ascii="Arial" w:hAnsi="Arial" w:cs="Arial"/>
                <w:color w:val="000000"/>
                <w:sz w:val="22"/>
                <w:szCs w:val="22"/>
              </w:rPr>
              <w:t xml:space="preserve"> para ligação/encaixe   em caixa de esgoto com aproximadamente 20mm de diâmetro , compatível com a cadeira </w:t>
            </w:r>
            <w:r w:rsidR="0026552D" w:rsidRPr="00F117E6">
              <w:rPr>
                <w:rFonts w:ascii="Arial" w:hAnsi="Arial" w:cs="Arial"/>
                <w:color w:val="000000"/>
                <w:sz w:val="22"/>
                <w:szCs w:val="22"/>
              </w:rPr>
              <w:t>odontológica</w:t>
            </w:r>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303,</w:t>
            </w:r>
            <w:r w:rsidR="00F117E6" w:rsidRPr="00F117E6">
              <w:rPr>
                <w:rFonts w:ascii="Arial" w:hAnsi="Arial" w:cs="Arial"/>
                <w:color w:val="000000"/>
                <w:sz w:val="22"/>
                <w:szCs w:val="22"/>
              </w:rPr>
              <w:t>93</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60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Filtro separador de detrito com tela, fabricado em material plástico, com diâmetro para fixação das mangueiras de entrada e </w:t>
            </w:r>
            <w:r w:rsidR="001B1873" w:rsidRPr="00F117E6">
              <w:rPr>
                <w:rFonts w:ascii="Arial" w:hAnsi="Arial" w:cs="Arial"/>
                <w:color w:val="000000"/>
                <w:sz w:val="22"/>
                <w:szCs w:val="22"/>
              </w:rPr>
              <w:t>saída</w:t>
            </w:r>
            <w:r w:rsidRPr="00F117E6">
              <w:rPr>
                <w:rFonts w:ascii="Arial" w:hAnsi="Arial" w:cs="Arial"/>
                <w:color w:val="000000"/>
                <w:sz w:val="22"/>
                <w:szCs w:val="22"/>
              </w:rPr>
              <w:t xml:space="preserve"> de aproximadamente 7mm usado em sugadores. Compatível com a cadeira odontológica modelo  </w:t>
            </w:r>
            <w:proofErr w:type="spellStart"/>
            <w:r w:rsidRPr="00F117E6">
              <w:rPr>
                <w:rFonts w:ascii="Arial" w:hAnsi="Arial" w:cs="Arial"/>
                <w:color w:val="000000"/>
                <w:sz w:val="22"/>
                <w:szCs w:val="22"/>
              </w:rPr>
              <w:t>Syncrus</w:t>
            </w:r>
            <w:proofErr w:type="spellEnd"/>
            <w:r w:rsidRPr="00F117E6">
              <w:rPr>
                <w:rFonts w:ascii="Arial" w:hAnsi="Arial" w:cs="Arial"/>
                <w:color w:val="000000"/>
                <w:sz w:val="22"/>
                <w:szCs w:val="22"/>
              </w:rPr>
              <w:t xml:space="preserve"> GL </w:t>
            </w:r>
            <w:proofErr w:type="spellStart"/>
            <w:r w:rsidRPr="00F117E6">
              <w:rPr>
                <w:rFonts w:ascii="Arial" w:hAnsi="Arial" w:cs="Arial"/>
                <w:color w:val="000000"/>
                <w:sz w:val="22"/>
                <w:szCs w:val="22"/>
              </w:rPr>
              <w:t>Gnatus</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31,</w:t>
            </w:r>
            <w:r w:rsidR="00F117E6" w:rsidRPr="00F117E6">
              <w:rPr>
                <w:rFonts w:ascii="Arial" w:hAnsi="Arial" w:cs="Arial"/>
                <w:color w:val="000000"/>
                <w:sz w:val="22"/>
                <w:szCs w:val="22"/>
              </w:rPr>
              <w:t>99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27</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Fita isolante com 20 m de comprimento, largura aproximada 19mm, com composição de filme de </w:t>
            </w:r>
            <w:proofErr w:type="spellStart"/>
            <w:r w:rsidRPr="00F117E6">
              <w:rPr>
                <w:rFonts w:ascii="Arial" w:hAnsi="Arial" w:cs="Arial"/>
                <w:color w:val="000000"/>
                <w:sz w:val="22"/>
                <w:szCs w:val="22"/>
              </w:rPr>
              <w:t>pvc</w:t>
            </w:r>
            <w:proofErr w:type="spellEnd"/>
            <w:r w:rsidRPr="00F117E6">
              <w:rPr>
                <w:rFonts w:ascii="Arial" w:hAnsi="Arial" w:cs="Arial"/>
                <w:color w:val="000000"/>
                <w:sz w:val="22"/>
                <w:szCs w:val="22"/>
              </w:rPr>
              <w:t xml:space="preserve"> adesivo à </w:t>
            </w:r>
            <w:r w:rsidRPr="00F117E6">
              <w:rPr>
                <w:rFonts w:ascii="Arial" w:hAnsi="Arial" w:cs="Arial"/>
                <w:color w:val="000000"/>
                <w:sz w:val="22"/>
                <w:szCs w:val="22"/>
              </w:rPr>
              <w:lastRenderedPageBreak/>
              <w:t xml:space="preserve">base de borracha, </w:t>
            </w:r>
            <w:proofErr w:type="spellStart"/>
            <w:r w:rsidRPr="00F117E6">
              <w:rPr>
                <w:rFonts w:ascii="Arial" w:hAnsi="Arial" w:cs="Arial"/>
                <w:color w:val="000000"/>
                <w:sz w:val="22"/>
                <w:szCs w:val="22"/>
              </w:rPr>
              <w:t>anti-chama</w:t>
            </w:r>
            <w:proofErr w:type="spellEnd"/>
            <w:r w:rsidRPr="00F117E6">
              <w:rPr>
                <w:rFonts w:ascii="Arial" w:hAnsi="Arial" w:cs="Arial"/>
                <w:color w:val="000000"/>
                <w:sz w:val="22"/>
                <w:szCs w:val="22"/>
              </w:rPr>
              <w:t>, na cor preta.  Com capacidade de isolamento de fios e cabos elétricos até 750V.</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18,</w:t>
            </w:r>
            <w:r w:rsidR="00F117E6" w:rsidRPr="00F117E6">
              <w:rPr>
                <w:rFonts w:ascii="Arial" w:hAnsi="Arial" w:cs="Arial"/>
                <w:color w:val="000000"/>
                <w:sz w:val="22"/>
                <w:szCs w:val="22"/>
              </w:rPr>
              <w:t>19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28</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Fita Veda Rosca 18mm X 50 m, composto em material  a base de resina PTFE - </w:t>
            </w:r>
            <w:proofErr w:type="spellStart"/>
            <w:r w:rsidRPr="00F117E6">
              <w:rPr>
                <w:rFonts w:ascii="Arial" w:hAnsi="Arial" w:cs="Arial"/>
                <w:color w:val="000000"/>
                <w:sz w:val="22"/>
                <w:szCs w:val="22"/>
              </w:rPr>
              <w:t>politetrafluoretileno</w:t>
            </w:r>
            <w:proofErr w:type="spellEnd"/>
            <w:r w:rsidRPr="00F117E6">
              <w:rPr>
                <w:rFonts w:ascii="Arial" w:hAnsi="Arial" w:cs="Arial"/>
                <w:color w:val="000000"/>
                <w:sz w:val="22"/>
                <w:szCs w:val="22"/>
              </w:rPr>
              <w:t xml:space="preserve"> não </w:t>
            </w:r>
            <w:proofErr w:type="spellStart"/>
            <w:r w:rsidRPr="00F117E6">
              <w:rPr>
                <w:rFonts w:ascii="Arial" w:hAnsi="Arial" w:cs="Arial"/>
                <w:color w:val="000000"/>
                <w:sz w:val="22"/>
                <w:szCs w:val="22"/>
              </w:rPr>
              <w:t>sinterizado</w:t>
            </w:r>
            <w:proofErr w:type="spellEnd"/>
            <w:r w:rsidRPr="00F117E6">
              <w:rPr>
                <w:rFonts w:ascii="Arial" w:hAnsi="Arial" w:cs="Arial"/>
                <w:color w:val="000000"/>
                <w:sz w:val="22"/>
                <w:szCs w:val="22"/>
              </w:rPr>
              <w:t>, conhecida popularmente como fita teflon.</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5,</w:t>
            </w:r>
            <w:r w:rsidR="00F117E6" w:rsidRPr="00F117E6">
              <w:rPr>
                <w:rFonts w:ascii="Arial" w:hAnsi="Arial" w:cs="Arial"/>
                <w:color w:val="000000"/>
                <w:sz w:val="22"/>
                <w:szCs w:val="22"/>
              </w:rPr>
              <w:t>35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29</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proofErr w:type="spellStart"/>
            <w:r w:rsidRPr="00F117E6">
              <w:rPr>
                <w:rFonts w:ascii="Arial" w:hAnsi="Arial" w:cs="Arial"/>
                <w:color w:val="000000"/>
                <w:sz w:val="22"/>
                <w:szCs w:val="22"/>
              </w:rPr>
              <w:t>Fotopolimerizador</w:t>
            </w:r>
            <w:proofErr w:type="spellEnd"/>
            <w:r w:rsidRPr="00F117E6">
              <w:rPr>
                <w:rFonts w:ascii="Arial" w:hAnsi="Arial" w:cs="Arial"/>
                <w:color w:val="000000"/>
                <w:sz w:val="22"/>
                <w:szCs w:val="22"/>
              </w:rPr>
              <w:t xml:space="preserve">, sem fio, controle de operação com botões no próprio aparelho, acionamento de </w:t>
            </w:r>
            <w:proofErr w:type="spellStart"/>
            <w:r w:rsidRPr="00F117E6">
              <w:rPr>
                <w:rFonts w:ascii="Arial" w:hAnsi="Arial" w:cs="Arial"/>
                <w:color w:val="000000"/>
                <w:sz w:val="22"/>
                <w:szCs w:val="22"/>
              </w:rPr>
              <w:t>fotoativação</w:t>
            </w:r>
            <w:proofErr w:type="spellEnd"/>
            <w:r w:rsidRPr="00F117E6">
              <w:rPr>
                <w:rFonts w:ascii="Arial" w:hAnsi="Arial" w:cs="Arial"/>
                <w:color w:val="000000"/>
                <w:sz w:val="22"/>
                <w:szCs w:val="22"/>
              </w:rPr>
              <w:t xml:space="preserve">, ajuste do tempo de ativação, seleção do modo de aplicação, mínimo de 3 modos programáveis de aplicação (contínuo, rampa, pulsado), LED de alta potência (aproximadamente 1200mw/cm2), condutor de luz de fibra ótica, </w:t>
            </w:r>
            <w:proofErr w:type="spellStart"/>
            <w:r w:rsidRPr="00F117E6">
              <w:rPr>
                <w:rFonts w:ascii="Arial" w:hAnsi="Arial" w:cs="Arial"/>
                <w:color w:val="000000"/>
                <w:sz w:val="22"/>
                <w:szCs w:val="22"/>
              </w:rPr>
              <w:t>autoclavável</w:t>
            </w:r>
            <w:proofErr w:type="spellEnd"/>
            <w:r w:rsidRPr="00F117E6">
              <w:rPr>
                <w:rFonts w:ascii="Arial" w:hAnsi="Arial" w:cs="Arial"/>
                <w:color w:val="000000"/>
                <w:sz w:val="22"/>
                <w:szCs w:val="22"/>
              </w:rPr>
              <w:t xml:space="preserve">, sistema </w:t>
            </w:r>
            <w:proofErr w:type="spellStart"/>
            <w:r w:rsidRPr="00F117E6">
              <w:rPr>
                <w:rFonts w:ascii="Arial" w:hAnsi="Arial" w:cs="Arial"/>
                <w:color w:val="000000"/>
                <w:sz w:val="22"/>
                <w:szCs w:val="22"/>
              </w:rPr>
              <w:t>stand-by</w:t>
            </w:r>
            <w:proofErr w:type="spellEnd"/>
            <w:r w:rsidRPr="00F117E6">
              <w:rPr>
                <w:rFonts w:ascii="Arial" w:hAnsi="Arial" w:cs="Arial"/>
                <w:color w:val="000000"/>
                <w:sz w:val="22"/>
                <w:szCs w:val="22"/>
              </w:rPr>
              <w:t>, bateria recarregável, bivolt (100/240V)</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769,</w:t>
            </w:r>
            <w:r w:rsidR="00F117E6" w:rsidRPr="00F117E6">
              <w:rPr>
                <w:rFonts w:ascii="Arial" w:hAnsi="Arial" w:cs="Arial"/>
                <w:color w:val="000000"/>
                <w:sz w:val="22"/>
                <w:szCs w:val="22"/>
              </w:rPr>
              <w:t>43</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KIT</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Kit estabilizador de </w:t>
            </w:r>
            <w:proofErr w:type="spellStart"/>
            <w:r w:rsidRPr="00F117E6">
              <w:rPr>
                <w:rFonts w:ascii="Arial" w:hAnsi="Arial" w:cs="Arial"/>
                <w:color w:val="000000"/>
                <w:sz w:val="22"/>
                <w:szCs w:val="22"/>
              </w:rPr>
              <w:t>GOdoy</w:t>
            </w:r>
            <w:proofErr w:type="spellEnd"/>
            <w:r w:rsidRPr="00F117E6">
              <w:rPr>
                <w:rFonts w:ascii="Arial" w:hAnsi="Arial" w:cs="Arial"/>
                <w:color w:val="000000"/>
                <w:sz w:val="22"/>
                <w:szCs w:val="22"/>
              </w:rPr>
              <w:t xml:space="preserve"> para atendimento de pacientes Portadores de Necessidades Especiais contendo: prancha articulada, cinto torácico, luvas(par) e dedeira (unidade).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r w:rsidR="00F97301">
              <w:rPr>
                <w:rFonts w:ascii="Arial" w:hAnsi="Arial" w:cs="Arial"/>
                <w:color w:val="000000"/>
                <w:sz w:val="22"/>
                <w:szCs w:val="22"/>
              </w:rPr>
              <w:t>.800,</w:t>
            </w:r>
            <w:r w:rsidRPr="00F117E6">
              <w:rPr>
                <w:rFonts w:ascii="Arial" w:hAnsi="Arial" w:cs="Arial"/>
                <w:color w:val="000000"/>
                <w:sz w:val="22"/>
                <w:szCs w:val="22"/>
              </w:rPr>
              <w:t>75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31</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70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Lâmpada automotiva 12V/55W,  NBR 64151, H3, base PK22s utilizada em refletores de cadeiras odontológicas. Compatível com equipamentos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 e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64,</w:t>
            </w:r>
            <w:r w:rsidR="00F117E6" w:rsidRPr="00F117E6">
              <w:rPr>
                <w:rFonts w:ascii="Arial" w:hAnsi="Arial" w:cs="Arial"/>
                <w:color w:val="000000"/>
                <w:sz w:val="22"/>
                <w:szCs w:val="22"/>
              </w:rPr>
              <w:t>2</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32</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proofErr w:type="spellStart"/>
            <w:r w:rsidRPr="00F117E6">
              <w:rPr>
                <w:rFonts w:ascii="Arial" w:hAnsi="Arial" w:cs="Arial"/>
                <w:color w:val="000000"/>
                <w:sz w:val="22"/>
                <w:szCs w:val="22"/>
              </w:rPr>
              <w:t>Localizador</w:t>
            </w:r>
            <w:proofErr w:type="spellEnd"/>
            <w:r w:rsidRPr="00F117E6">
              <w:rPr>
                <w:rFonts w:ascii="Arial" w:hAnsi="Arial" w:cs="Arial"/>
                <w:color w:val="000000"/>
                <w:sz w:val="22"/>
                <w:szCs w:val="22"/>
              </w:rPr>
              <w:t xml:space="preserve"> apical, para a precisão na mensuração dos canais radiculares, equipamento portátil, com painel luminoso com a indicação de localização da cárie em LED, botão liga e desliga, controle de volume sonoro, contendo cabo de medição, file </w:t>
            </w:r>
            <w:proofErr w:type="spellStart"/>
            <w:r w:rsidRPr="00F117E6">
              <w:rPr>
                <w:rFonts w:ascii="Arial" w:hAnsi="Arial" w:cs="Arial"/>
                <w:color w:val="000000"/>
                <w:sz w:val="22"/>
                <w:szCs w:val="22"/>
              </w:rPr>
              <w:t>clip</w:t>
            </w:r>
            <w:proofErr w:type="spellEnd"/>
            <w:r w:rsidRPr="00F117E6">
              <w:rPr>
                <w:rFonts w:ascii="Arial" w:hAnsi="Arial" w:cs="Arial"/>
                <w:color w:val="000000"/>
                <w:sz w:val="22"/>
                <w:szCs w:val="22"/>
              </w:rPr>
              <w:t>, clipe para lábios, alimentação através de pilha AAA.</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r w:rsidR="00F97301">
              <w:rPr>
                <w:rFonts w:ascii="Arial" w:hAnsi="Arial" w:cs="Arial"/>
                <w:color w:val="000000"/>
                <w:sz w:val="22"/>
                <w:szCs w:val="22"/>
              </w:rPr>
              <w:t>.</w:t>
            </w:r>
            <w:r w:rsidRPr="00F117E6">
              <w:rPr>
                <w:rFonts w:ascii="Arial" w:hAnsi="Arial" w:cs="Arial"/>
                <w:color w:val="000000"/>
                <w:sz w:val="22"/>
                <w:szCs w:val="22"/>
              </w:rPr>
              <w:t>430</w:t>
            </w:r>
            <w:r w:rsidR="00F97301">
              <w:rPr>
                <w:rFonts w:ascii="Arial" w:hAnsi="Arial" w:cs="Arial"/>
                <w:color w:val="000000"/>
                <w:sz w:val="22"/>
                <w:szCs w:val="22"/>
              </w:rPr>
              <w:t>,00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33</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1B1873" w:rsidP="001B1873">
            <w:pPr>
              <w:spacing w:before="120" w:after="120"/>
              <w:jc w:val="center"/>
              <w:rPr>
                <w:rFonts w:ascii="Arial" w:hAnsi="Arial" w:cs="Arial"/>
                <w:color w:val="000000"/>
                <w:sz w:val="22"/>
                <w:szCs w:val="22"/>
              </w:rPr>
            </w:pPr>
            <w:r>
              <w:rPr>
                <w:rFonts w:ascii="Arial" w:hAnsi="Arial" w:cs="Arial"/>
                <w:color w:val="000000"/>
                <w:sz w:val="22"/>
                <w:szCs w:val="22"/>
              </w:rPr>
              <w:t xml:space="preserve">Mangueira de </w:t>
            </w:r>
            <w:r w:rsidR="00F117E6" w:rsidRPr="00F117E6">
              <w:rPr>
                <w:rFonts w:ascii="Arial" w:hAnsi="Arial" w:cs="Arial"/>
                <w:color w:val="000000"/>
                <w:sz w:val="22"/>
                <w:szCs w:val="22"/>
              </w:rPr>
              <w:t>duas vias em PU, duplinha, cor cinza, Diâmetro interno 1,6mm,  Diâmetro Externo 3,0mm, usada em jato de bicarbonato.</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3,</w:t>
            </w:r>
            <w:r w:rsidR="00F117E6" w:rsidRPr="00F117E6">
              <w:rPr>
                <w:rFonts w:ascii="Arial" w:hAnsi="Arial" w:cs="Arial"/>
                <w:color w:val="000000"/>
                <w:sz w:val="22"/>
                <w:szCs w:val="22"/>
              </w:rPr>
              <w:t>96</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34</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Mangueira de poliuretano na cor azul para uso Pneumático, diâmetro  externo 10 mm, com 1,5 mm de parede. Temperatura de trabalho de -35°C a </w:t>
            </w:r>
            <w:r w:rsidRPr="00F117E6">
              <w:rPr>
                <w:rFonts w:ascii="Arial" w:hAnsi="Arial" w:cs="Arial"/>
                <w:color w:val="000000"/>
                <w:sz w:val="22"/>
                <w:szCs w:val="22"/>
              </w:rPr>
              <w:lastRenderedPageBreak/>
              <w:t>80°C, com boa flexibilidade.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5,</w:t>
            </w:r>
            <w:r w:rsidR="00F117E6" w:rsidRPr="00F117E6">
              <w:rPr>
                <w:rFonts w:ascii="Arial" w:hAnsi="Arial" w:cs="Arial"/>
                <w:color w:val="000000"/>
                <w:sz w:val="22"/>
                <w:szCs w:val="22"/>
              </w:rPr>
              <w:t>35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Mangueira de poliuretano  para uso Pneumático, diâmetro  externo 6 mm, diâmetro interno 3,5mm. Temperatura de trabalho de -35°C a 80°C,</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9,</w:t>
            </w:r>
            <w:r w:rsidR="00F117E6" w:rsidRPr="00F117E6">
              <w:rPr>
                <w:rFonts w:ascii="Arial" w:hAnsi="Arial" w:cs="Arial"/>
                <w:color w:val="000000"/>
                <w:sz w:val="22"/>
                <w:szCs w:val="22"/>
              </w:rPr>
              <w:t>31</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36</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Mangueira  espaguete, cor verde, em PU, Diâmetro Externo 3 mm, Diâmetro Interno 1,6mm.</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97301">
            <w:pPr>
              <w:spacing w:before="120" w:after="240"/>
              <w:jc w:val="center"/>
              <w:rPr>
                <w:rFonts w:ascii="Arial" w:hAnsi="Arial" w:cs="Arial"/>
                <w:color w:val="000000"/>
                <w:sz w:val="22"/>
                <w:szCs w:val="22"/>
              </w:rPr>
            </w:pPr>
            <w:r w:rsidRPr="00F117E6">
              <w:rPr>
                <w:rFonts w:ascii="Arial" w:hAnsi="Arial" w:cs="Arial"/>
                <w:color w:val="000000"/>
                <w:sz w:val="22"/>
                <w:szCs w:val="22"/>
              </w:rPr>
              <w:t>3</w:t>
            </w:r>
            <w:r w:rsidR="00F97301">
              <w:rPr>
                <w:rFonts w:ascii="Arial" w:hAnsi="Arial" w:cs="Arial"/>
                <w:color w:val="000000"/>
                <w:sz w:val="22"/>
                <w:szCs w:val="22"/>
              </w:rPr>
              <w:t>,</w:t>
            </w:r>
            <w:r w:rsidRPr="00F117E6">
              <w:rPr>
                <w:rFonts w:ascii="Arial" w:hAnsi="Arial" w:cs="Arial"/>
                <w:color w:val="000000"/>
                <w:sz w:val="22"/>
                <w:szCs w:val="22"/>
              </w:rPr>
              <w:t>21</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37</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6868BE">
            <w:pPr>
              <w:spacing w:before="120" w:after="120"/>
              <w:jc w:val="center"/>
              <w:rPr>
                <w:rFonts w:ascii="Arial" w:hAnsi="Arial" w:cs="Arial"/>
                <w:color w:val="000000"/>
                <w:sz w:val="22"/>
                <w:szCs w:val="22"/>
              </w:rPr>
            </w:pPr>
            <w:r w:rsidRPr="00F117E6">
              <w:rPr>
                <w:rFonts w:ascii="Arial" w:hAnsi="Arial" w:cs="Arial"/>
                <w:color w:val="000000"/>
                <w:sz w:val="22"/>
                <w:szCs w:val="22"/>
              </w:rPr>
              <w:t>Mangueiras plásticas de PVC  3/4",</w:t>
            </w:r>
            <w:r w:rsidR="006868BE">
              <w:rPr>
                <w:rFonts w:ascii="Arial" w:hAnsi="Arial" w:cs="Arial"/>
                <w:color w:val="000000"/>
                <w:sz w:val="22"/>
                <w:szCs w:val="22"/>
              </w:rPr>
              <w:t xml:space="preserve"> </w:t>
            </w:r>
            <w:r w:rsidRPr="00F117E6">
              <w:rPr>
                <w:rFonts w:ascii="Arial" w:hAnsi="Arial" w:cs="Arial"/>
                <w:color w:val="000000"/>
                <w:sz w:val="22"/>
                <w:szCs w:val="22"/>
              </w:rPr>
              <w:t>espiralada, flexível, para Vácuo e Ar, na cor Cinza.</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11,</w:t>
            </w:r>
            <w:r w:rsidR="00F117E6" w:rsidRPr="00F117E6">
              <w:rPr>
                <w:rFonts w:ascii="Arial" w:hAnsi="Arial" w:cs="Arial"/>
                <w:color w:val="000000"/>
                <w:sz w:val="22"/>
                <w:szCs w:val="22"/>
              </w:rPr>
              <w:t>24</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M</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Mangueira Tripla </w:t>
            </w:r>
            <w:proofErr w:type="spellStart"/>
            <w:r w:rsidRPr="00F117E6">
              <w:rPr>
                <w:rFonts w:ascii="Arial" w:hAnsi="Arial" w:cs="Arial"/>
                <w:color w:val="000000"/>
                <w:sz w:val="22"/>
                <w:szCs w:val="22"/>
              </w:rPr>
              <w:t>Oblade</w:t>
            </w:r>
            <w:proofErr w:type="spellEnd"/>
            <w:r w:rsidRPr="00F117E6">
              <w:rPr>
                <w:rFonts w:ascii="Arial" w:hAnsi="Arial" w:cs="Arial"/>
                <w:color w:val="000000"/>
                <w:sz w:val="22"/>
                <w:szCs w:val="22"/>
              </w:rPr>
              <w:t xml:space="preserve"> em Poliuretano Cinza utilizada em seringas tríplices. Compatível com seringas utilizadas nos </w:t>
            </w:r>
            <w:proofErr w:type="spellStart"/>
            <w:r w:rsidRPr="00F117E6">
              <w:rPr>
                <w:rFonts w:ascii="Arial" w:hAnsi="Arial" w:cs="Arial"/>
                <w:color w:val="000000"/>
                <w:sz w:val="22"/>
                <w:szCs w:val="22"/>
              </w:rPr>
              <w:t>equipos</w:t>
            </w:r>
            <w:proofErr w:type="spellEnd"/>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 xml:space="preserve"> e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8,</w:t>
            </w:r>
            <w:r w:rsidR="00F117E6" w:rsidRPr="00F117E6">
              <w:rPr>
                <w:rFonts w:ascii="Arial" w:hAnsi="Arial" w:cs="Arial"/>
                <w:color w:val="000000"/>
                <w:sz w:val="22"/>
                <w:szCs w:val="22"/>
              </w:rPr>
              <w:t>56</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39</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proofErr w:type="spellStart"/>
            <w:r w:rsidRPr="00F117E6">
              <w:rPr>
                <w:rFonts w:ascii="Arial" w:hAnsi="Arial" w:cs="Arial"/>
                <w:color w:val="000000"/>
                <w:sz w:val="22"/>
                <w:szCs w:val="22"/>
              </w:rPr>
              <w:t>Muflo</w:t>
            </w:r>
            <w:proofErr w:type="spellEnd"/>
            <w:r w:rsidRPr="00F117E6">
              <w:rPr>
                <w:rFonts w:ascii="Arial" w:hAnsi="Arial" w:cs="Arial"/>
                <w:color w:val="000000"/>
                <w:sz w:val="22"/>
                <w:szCs w:val="22"/>
              </w:rPr>
              <w:t xml:space="preserve"> de cocção número 6, com parafuso do tipo borboleta, sem necessidade de chaves par aperto, para uso em polimerização de próteses dentárias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106,</w:t>
            </w:r>
            <w:r w:rsidR="00F117E6" w:rsidRPr="00F117E6">
              <w:rPr>
                <w:rFonts w:ascii="Arial" w:hAnsi="Arial" w:cs="Arial"/>
                <w:color w:val="000000"/>
                <w:sz w:val="22"/>
                <w:szCs w:val="22"/>
              </w:rPr>
              <w:t>6</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proofErr w:type="spellStart"/>
            <w:r w:rsidRPr="00F117E6">
              <w:rPr>
                <w:rFonts w:ascii="Arial" w:hAnsi="Arial" w:cs="Arial"/>
                <w:color w:val="000000"/>
                <w:sz w:val="22"/>
                <w:szCs w:val="22"/>
              </w:rPr>
              <w:t>Muflo</w:t>
            </w:r>
            <w:proofErr w:type="spellEnd"/>
            <w:r w:rsidRPr="00F117E6">
              <w:rPr>
                <w:rFonts w:ascii="Arial" w:hAnsi="Arial" w:cs="Arial"/>
                <w:color w:val="000000"/>
                <w:sz w:val="22"/>
                <w:szCs w:val="22"/>
              </w:rPr>
              <w:t xml:space="preserve"> de cocção para uso nas técnicas convencional e </w:t>
            </w:r>
            <w:proofErr w:type="spellStart"/>
            <w:r w:rsidRPr="00F117E6">
              <w:rPr>
                <w:rFonts w:ascii="Arial" w:hAnsi="Arial" w:cs="Arial"/>
                <w:color w:val="000000"/>
                <w:sz w:val="22"/>
                <w:szCs w:val="22"/>
              </w:rPr>
              <w:t>microondas</w:t>
            </w:r>
            <w:proofErr w:type="spellEnd"/>
            <w:r w:rsidRPr="00F117E6">
              <w:rPr>
                <w:rFonts w:ascii="Arial" w:hAnsi="Arial" w:cs="Arial"/>
                <w:color w:val="000000"/>
                <w:sz w:val="22"/>
                <w:szCs w:val="22"/>
              </w:rPr>
              <w:t>, para uso em polimerização de próteses dentárias</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388,</w:t>
            </w:r>
            <w:r w:rsidR="00F117E6" w:rsidRPr="00F117E6">
              <w:rPr>
                <w:rFonts w:ascii="Arial" w:hAnsi="Arial" w:cs="Arial"/>
                <w:color w:val="000000"/>
                <w:sz w:val="22"/>
                <w:szCs w:val="22"/>
              </w:rPr>
              <w:t>83</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41</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Óleo lubrificante mineral de baixa viscosidade, utilizado para lubrificação de peças de mão de alta e baixa rotação, uso odontológico, em frasco de 200ml.</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42,</w:t>
            </w:r>
            <w:r w:rsidR="00F117E6" w:rsidRPr="00F117E6">
              <w:rPr>
                <w:rFonts w:ascii="Arial" w:hAnsi="Arial" w:cs="Arial"/>
                <w:color w:val="000000"/>
                <w:sz w:val="22"/>
                <w:szCs w:val="22"/>
              </w:rPr>
              <w:t>8</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42</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100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Pino tipo árvore, plástico, usado no fechamento de tampas de acabamento inferior, compatível com a cadeira modelo </w:t>
            </w:r>
            <w:proofErr w:type="spellStart"/>
            <w:r w:rsidRPr="00F117E6">
              <w:rPr>
                <w:rFonts w:ascii="Arial" w:hAnsi="Arial" w:cs="Arial"/>
                <w:color w:val="000000"/>
                <w:sz w:val="22"/>
                <w:szCs w:val="22"/>
              </w:rPr>
              <w:t>Croma</w:t>
            </w:r>
            <w:proofErr w:type="spellEnd"/>
            <w:r w:rsidRPr="00F117E6">
              <w:rPr>
                <w:rFonts w:ascii="Arial" w:hAnsi="Arial" w:cs="Arial"/>
                <w:color w:val="000000"/>
                <w:sz w:val="22"/>
                <w:szCs w:val="22"/>
              </w:rPr>
              <w:t xml:space="preserve"> T5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1,</w:t>
            </w:r>
            <w:r w:rsidR="00F117E6" w:rsidRPr="00F117E6">
              <w:rPr>
                <w:rFonts w:ascii="Arial" w:hAnsi="Arial" w:cs="Arial"/>
                <w:color w:val="000000"/>
                <w:sz w:val="22"/>
                <w:szCs w:val="22"/>
              </w:rPr>
              <w:t>39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43</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Pistola metálica, indicada para aplicação de produtos da linha Riva, número 1</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211,</w:t>
            </w:r>
            <w:r w:rsidR="00F117E6" w:rsidRPr="00F117E6">
              <w:rPr>
                <w:rFonts w:ascii="Arial" w:hAnsi="Arial" w:cs="Arial"/>
                <w:color w:val="000000"/>
                <w:sz w:val="22"/>
                <w:szCs w:val="22"/>
              </w:rPr>
              <w:t>18</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44</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Placa eletrônica de comando principal, compatível com a cadeira </w:t>
            </w:r>
            <w:proofErr w:type="spellStart"/>
            <w:r w:rsidRPr="00F117E6">
              <w:rPr>
                <w:rFonts w:ascii="Arial" w:hAnsi="Arial" w:cs="Arial"/>
                <w:color w:val="000000"/>
                <w:sz w:val="22"/>
                <w:szCs w:val="22"/>
              </w:rPr>
              <w:t>Syncrus</w:t>
            </w:r>
            <w:proofErr w:type="spellEnd"/>
            <w:r w:rsidRPr="00F117E6">
              <w:rPr>
                <w:rFonts w:ascii="Arial" w:hAnsi="Arial" w:cs="Arial"/>
                <w:color w:val="000000"/>
                <w:sz w:val="22"/>
                <w:szCs w:val="22"/>
              </w:rPr>
              <w:t xml:space="preserve"> GL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839,</w:t>
            </w:r>
            <w:r w:rsidR="00F117E6" w:rsidRPr="00F117E6">
              <w:rPr>
                <w:rFonts w:ascii="Arial" w:hAnsi="Arial" w:cs="Arial"/>
                <w:color w:val="000000"/>
                <w:sz w:val="22"/>
                <w:szCs w:val="22"/>
              </w:rPr>
              <w:t>84</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45</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60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Ponteira de borracha para sugadores, </w:t>
            </w:r>
            <w:r w:rsidR="006868BE" w:rsidRPr="00F117E6">
              <w:rPr>
                <w:rFonts w:ascii="Arial" w:hAnsi="Arial" w:cs="Arial"/>
                <w:color w:val="000000"/>
                <w:sz w:val="22"/>
                <w:szCs w:val="22"/>
              </w:rPr>
              <w:t>compatível</w:t>
            </w:r>
            <w:r w:rsidRPr="00F117E6">
              <w:rPr>
                <w:rFonts w:ascii="Arial" w:hAnsi="Arial" w:cs="Arial"/>
                <w:color w:val="000000"/>
                <w:sz w:val="22"/>
                <w:szCs w:val="22"/>
              </w:rPr>
              <w:t xml:space="preserve"> com o cadeira </w:t>
            </w:r>
            <w:r w:rsidR="006868BE" w:rsidRPr="00F117E6">
              <w:rPr>
                <w:rFonts w:ascii="Arial" w:hAnsi="Arial" w:cs="Arial"/>
                <w:color w:val="000000"/>
                <w:sz w:val="22"/>
                <w:szCs w:val="22"/>
              </w:rPr>
              <w:t>odontológica</w:t>
            </w:r>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7,</w:t>
            </w:r>
            <w:r w:rsidR="00F117E6" w:rsidRPr="00F117E6">
              <w:rPr>
                <w:rFonts w:ascii="Arial" w:hAnsi="Arial" w:cs="Arial"/>
                <w:color w:val="000000"/>
                <w:sz w:val="22"/>
                <w:szCs w:val="22"/>
              </w:rPr>
              <w:t>49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46</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70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Ponteira do sugador, em PVC, compatível com a cadeira Odontológica  </w:t>
            </w:r>
            <w:proofErr w:type="spellStart"/>
            <w:r w:rsidRPr="00F117E6">
              <w:rPr>
                <w:rFonts w:ascii="Arial" w:hAnsi="Arial" w:cs="Arial"/>
                <w:color w:val="000000"/>
                <w:sz w:val="22"/>
                <w:szCs w:val="22"/>
              </w:rPr>
              <w:lastRenderedPageBreak/>
              <w:t>Gnatus</w:t>
            </w:r>
            <w:proofErr w:type="spellEnd"/>
            <w:r w:rsidRPr="00F117E6">
              <w:rPr>
                <w:rFonts w:ascii="Arial" w:hAnsi="Arial" w:cs="Arial"/>
                <w:color w:val="000000"/>
                <w:sz w:val="22"/>
                <w:szCs w:val="22"/>
              </w:rPr>
              <w:t xml:space="preserve"> modelos Persa/ </w:t>
            </w:r>
            <w:proofErr w:type="spellStart"/>
            <w:r w:rsidRPr="00F117E6">
              <w:rPr>
                <w:rFonts w:ascii="Arial" w:hAnsi="Arial" w:cs="Arial"/>
                <w:color w:val="000000"/>
                <w:sz w:val="22"/>
                <w:szCs w:val="22"/>
              </w:rPr>
              <w:t>Syncrus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97301">
            <w:pPr>
              <w:spacing w:before="120" w:after="240"/>
              <w:jc w:val="center"/>
              <w:rPr>
                <w:rFonts w:ascii="Arial" w:hAnsi="Arial" w:cs="Arial"/>
                <w:color w:val="000000"/>
                <w:sz w:val="22"/>
                <w:szCs w:val="22"/>
              </w:rPr>
            </w:pPr>
            <w:r w:rsidRPr="00F117E6">
              <w:rPr>
                <w:rFonts w:ascii="Arial" w:hAnsi="Arial" w:cs="Arial"/>
                <w:color w:val="000000"/>
                <w:sz w:val="22"/>
                <w:szCs w:val="22"/>
              </w:rPr>
              <w:lastRenderedPageBreak/>
              <w:t>17</w:t>
            </w:r>
            <w:r w:rsidR="00F97301">
              <w:rPr>
                <w:rFonts w:ascii="Arial" w:hAnsi="Arial" w:cs="Arial"/>
                <w:color w:val="000000"/>
                <w:sz w:val="22"/>
                <w:szCs w:val="22"/>
              </w:rPr>
              <w:t>,</w:t>
            </w:r>
            <w:r w:rsidRPr="00F117E6">
              <w:rPr>
                <w:rFonts w:ascii="Arial" w:hAnsi="Arial" w:cs="Arial"/>
                <w:color w:val="000000"/>
                <w:sz w:val="22"/>
                <w:szCs w:val="22"/>
              </w:rPr>
              <w:t>12</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47</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Prensa </w:t>
            </w:r>
            <w:r w:rsidR="006868BE" w:rsidRPr="00F117E6">
              <w:rPr>
                <w:rFonts w:ascii="Arial" w:hAnsi="Arial" w:cs="Arial"/>
                <w:color w:val="000000"/>
                <w:sz w:val="22"/>
                <w:szCs w:val="22"/>
              </w:rPr>
              <w:t>hidráulica</w:t>
            </w:r>
            <w:r w:rsidRPr="00F117E6">
              <w:rPr>
                <w:rFonts w:ascii="Arial" w:hAnsi="Arial" w:cs="Arial"/>
                <w:color w:val="000000"/>
                <w:sz w:val="22"/>
                <w:szCs w:val="22"/>
              </w:rPr>
              <w:t xml:space="preserve"> com capacidade aproximada de 4 toneladas, para 3 </w:t>
            </w:r>
            <w:proofErr w:type="spellStart"/>
            <w:r w:rsidRPr="00F117E6">
              <w:rPr>
                <w:rFonts w:ascii="Arial" w:hAnsi="Arial" w:cs="Arial"/>
                <w:color w:val="000000"/>
                <w:sz w:val="22"/>
                <w:szCs w:val="22"/>
              </w:rPr>
              <w:t>muflas</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r w:rsidR="00F97301">
              <w:rPr>
                <w:rFonts w:ascii="Arial" w:hAnsi="Arial" w:cs="Arial"/>
                <w:color w:val="000000"/>
                <w:sz w:val="22"/>
                <w:szCs w:val="22"/>
              </w:rPr>
              <w:t>.269,</w:t>
            </w:r>
            <w:r w:rsidRPr="00F117E6">
              <w:rPr>
                <w:rFonts w:ascii="Arial" w:hAnsi="Arial" w:cs="Arial"/>
                <w:color w:val="000000"/>
                <w:sz w:val="22"/>
                <w:szCs w:val="22"/>
              </w:rPr>
              <w:t>45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48</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Protetor plástico do  refletor compatível com a cadeira odontológico marca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 modelo  CromaT5.</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48,</w:t>
            </w:r>
            <w:r w:rsidR="00F117E6" w:rsidRPr="00F117E6">
              <w:rPr>
                <w:rFonts w:ascii="Arial" w:hAnsi="Arial" w:cs="Arial"/>
                <w:color w:val="000000"/>
                <w:sz w:val="22"/>
                <w:szCs w:val="22"/>
              </w:rPr>
              <w:t>15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49</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Recortador de gesso com capacidade aproximada de peso de 15kg, potência 1/2 CV, rotação 3200RPM, consumo 190 Watts, dimensões aproximadas largura 40cm, altura 38cm, comprimento 40cm</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r w:rsidR="00F97301">
              <w:rPr>
                <w:rFonts w:ascii="Arial" w:hAnsi="Arial" w:cs="Arial"/>
                <w:color w:val="000000"/>
                <w:sz w:val="22"/>
                <w:szCs w:val="22"/>
              </w:rPr>
              <w:t>.553,</w:t>
            </w:r>
            <w:r w:rsidRPr="00F117E6">
              <w:rPr>
                <w:rFonts w:ascii="Arial" w:hAnsi="Arial" w:cs="Arial"/>
                <w:color w:val="000000"/>
                <w:sz w:val="22"/>
                <w:szCs w:val="22"/>
              </w:rPr>
              <w:t>09</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7</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Refletor com duplo cabeçote, de bancada, para uso em manequins odontológicos, lâmpada </w:t>
            </w:r>
            <w:proofErr w:type="spellStart"/>
            <w:r w:rsidR="006868BE">
              <w:rPr>
                <w:rFonts w:ascii="Arial" w:hAnsi="Arial" w:cs="Arial"/>
                <w:color w:val="000000"/>
                <w:sz w:val="22"/>
                <w:szCs w:val="22"/>
              </w:rPr>
              <w:t>h</w:t>
            </w:r>
            <w:r w:rsidR="006868BE" w:rsidRPr="00F117E6">
              <w:rPr>
                <w:rFonts w:ascii="Arial" w:hAnsi="Arial" w:cs="Arial"/>
                <w:color w:val="000000"/>
                <w:sz w:val="22"/>
                <w:szCs w:val="22"/>
              </w:rPr>
              <w:t>alógena</w:t>
            </w:r>
            <w:proofErr w:type="spellEnd"/>
            <w:r w:rsidRPr="00F117E6">
              <w:rPr>
                <w:rFonts w:ascii="Arial" w:hAnsi="Arial" w:cs="Arial"/>
                <w:color w:val="000000"/>
                <w:sz w:val="22"/>
                <w:szCs w:val="22"/>
              </w:rPr>
              <w:t xml:space="preserve"> semelhante a 12V e 55VA, luminosidade mínima 20.000 LUX, braços articulados com movimentação vertical e horizontal, puxadores bilaterais, espelho multifacetado, protetor do espelho em material resistente e transparente, bivolt (110V-220v), </w:t>
            </w:r>
            <w:r w:rsidR="006868BE" w:rsidRPr="00F117E6">
              <w:rPr>
                <w:rFonts w:ascii="Arial" w:hAnsi="Arial" w:cs="Arial"/>
                <w:color w:val="000000"/>
                <w:sz w:val="22"/>
                <w:szCs w:val="22"/>
              </w:rPr>
              <w:t>frequência</w:t>
            </w:r>
            <w:r w:rsidRPr="00F117E6">
              <w:rPr>
                <w:rFonts w:ascii="Arial" w:hAnsi="Arial" w:cs="Arial"/>
                <w:color w:val="000000"/>
                <w:sz w:val="22"/>
                <w:szCs w:val="22"/>
              </w:rPr>
              <w:t xml:space="preserve"> 50/60Hz.</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r w:rsidR="00F97301">
              <w:rPr>
                <w:rFonts w:ascii="Arial" w:hAnsi="Arial" w:cs="Arial"/>
                <w:color w:val="000000"/>
                <w:sz w:val="22"/>
                <w:szCs w:val="22"/>
              </w:rPr>
              <w:t>.936,</w:t>
            </w:r>
            <w:r w:rsidRPr="00F117E6">
              <w:rPr>
                <w:rFonts w:ascii="Arial" w:hAnsi="Arial" w:cs="Arial"/>
                <w:color w:val="000000"/>
                <w:sz w:val="22"/>
                <w:szCs w:val="22"/>
              </w:rPr>
              <w:t>17</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51</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Registro metálico para  controle da Unidade de Água (cuspideira), compatível com a cadeira odontológica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 modelo </w:t>
            </w:r>
            <w:proofErr w:type="spellStart"/>
            <w:r w:rsidRPr="00F117E6">
              <w:rPr>
                <w:rFonts w:ascii="Arial" w:hAnsi="Arial" w:cs="Arial"/>
                <w:color w:val="000000"/>
                <w:sz w:val="22"/>
                <w:szCs w:val="22"/>
              </w:rPr>
              <w:t>Croma</w:t>
            </w:r>
            <w:proofErr w:type="spellEnd"/>
            <w:r w:rsidRPr="00F117E6">
              <w:rPr>
                <w:rFonts w:ascii="Arial" w:hAnsi="Arial" w:cs="Arial"/>
                <w:color w:val="000000"/>
                <w:sz w:val="22"/>
                <w:szCs w:val="22"/>
              </w:rPr>
              <w:t xml:space="preserve"> T5.</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69,</w:t>
            </w:r>
            <w:r w:rsidR="00F117E6" w:rsidRPr="00F117E6">
              <w:rPr>
                <w:rFonts w:ascii="Arial" w:hAnsi="Arial" w:cs="Arial"/>
                <w:color w:val="000000"/>
                <w:sz w:val="22"/>
                <w:szCs w:val="22"/>
              </w:rPr>
              <w:t>55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52</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Registro metálico para  controle da Unidade de Água (cuspideira), compatível com a cadeira odontológica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 xml:space="preserve"> , modelos  </w:t>
            </w:r>
            <w:proofErr w:type="spellStart"/>
            <w:r w:rsidRPr="00F117E6">
              <w:rPr>
                <w:rFonts w:ascii="Arial" w:hAnsi="Arial" w:cs="Arial"/>
                <w:color w:val="000000"/>
                <w:sz w:val="22"/>
                <w:szCs w:val="22"/>
              </w:rPr>
              <w:t>Persus</w:t>
            </w:r>
            <w:proofErr w:type="spellEnd"/>
            <w:r w:rsidRPr="00F117E6">
              <w:rPr>
                <w:rFonts w:ascii="Arial" w:hAnsi="Arial" w:cs="Arial"/>
                <w:color w:val="000000"/>
                <w:sz w:val="22"/>
                <w:szCs w:val="22"/>
              </w:rPr>
              <w:t xml:space="preserve">  L e </w:t>
            </w:r>
            <w:proofErr w:type="spellStart"/>
            <w:r w:rsidRPr="00F117E6">
              <w:rPr>
                <w:rFonts w:ascii="Arial" w:hAnsi="Arial" w:cs="Arial"/>
                <w:color w:val="000000"/>
                <w:sz w:val="22"/>
                <w:szCs w:val="22"/>
              </w:rPr>
              <w:t>Syncrus</w:t>
            </w:r>
            <w:proofErr w:type="spellEnd"/>
            <w:r w:rsidRPr="00F117E6">
              <w:rPr>
                <w:rFonts w:ascii="Arial" w:hAnsi="Arial" w:cs="Arial"/>
                <w:color w:val="000000"/>
                <w:sz w:val="22"/>
                <w:szCs w:val="22"/>
              </w:rPr>
              <w:t xml:space="preserve"> , contendo porca para aperto da mangueira e botão knob na cor cinza.</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75,</w:t>
            </w:r>
            <w:r w:rsidR="00F117E6" w:rsidRPr="00F117E6">
              <w:rPr>
                <w:rFonts w:ascii="Arial" w:hAnsi="Arial" w:cs="Arial"/>
                <w:color w:val="000000"/>
                <w:sz w:val="22"/>
                <w:szCs w:val="22"/>
              </w:rPr>
              <w:t>97</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53</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Seringa </w:t>
            </w:r>
            <w:r w:rsidR="006868BE" w:rsidRPr="00F117E6">
              <w:rPr>
                <w:rFonts w:ascii="Arial" w:hAnsi="Arial" w:cs="Arial"/>
                <w:color w:val="000000"/>
                <w:sz w:val="22"/>
                <w:szCs w:val="22"/>
              </w:rPr>
              <w:t>tríplice</w:t>
            </w:r>
            <w:r w:rsidRPr="00F117E6">
              <w:rPr>
                <w:rFonts w:ascii="Arial" w:hAnsi="Arial" w:cs="Arial"/>
                <w:color w:val="000000"/>
                <w:sz w:val="22"/>
                <w:szCs w:val="22"/>
              </w:rPr>
              <w:t xml:space="preserve">, com cabo em PVC completa, com botões para acionamento  de água e ar,  possibilitando o uso de spray. O cabeçote deverá conter engate diâmetro 4mm para entrada de ar e 2mm para entrada de água, compatível com os </w:t>
            </w:r>
            <w:proofErr w:type="spellStart"/>
            <w:r w:rsidRPr="00F117E6">
              <w:rPr>
                <w:rFonts w:ascii="Arial" w:hAnsi="Arial" w:cs="Arial"/>
                <w:color w:val="000000"/>
                <w:sz w:val="22"/>
                <w:szCs w:val="22"/>
              </w:rPr>
              <w:t>equipos</w:t>
            </w:r>
            <w:proofErr w:type="spellEnd"/>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e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588,</w:t>
            </w:r>
            <w:r w:rsidR="00F117E6" w:rsidRPr="00F117E6">
              <w:rPr>
                <w:rFonts w:ascii="Arial" w:hAnsi="Arial" w:cs="Arial"/>
                <w:color w:val="000000"/>
                <w:sz w:val="22"/>
                <w:szCs w:val="22"/>
              </w:rPr>
              <w:t>5</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54</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Seringa </w:t>
            </w:r>
            <w:r w:rsidR="006868BE" w:rsidRPr="00F117E6">
              <w:rPr>
                <w:rFonts w:ascii="Arial" w:hAnsi="Arial" w:cs="Arial"/>
                <w:color w:val="000000"/>
                <w:sz w:val="22"/>
                <w:szCs w:val="22"/>
              </w:rPr>
              <w:t>tríplice</w:t>
            </w:r>
            <w:r w:rsidRPr="00F117E6">
              <w:rPr>
                <w:rFonts w:ascii="Arial" w:hAnsi="Arial" w:cs="Arial"/>
                <w:color w:val="000000"/>
                <w:sz w:val="22"/>
                <w:szCs w:val="22"/>
              </w:rPr>
              <w:t xml:space="preserve"> metálica completa, com botões para acionamento  de água e ar,  possibilitando o uso de spray, com corpo metálico cônico. O cabeçote deverá conter engate diâmetro 4mm para entrada de ar e 2mm para entrada de </w:t>
            </w:r>
            <w:r w:rsidRPr="00F117E6">
              <w:rPr>
                <w:rFonts w:ascii="Arial" w:hAnsi="Arial" w:cs="Arial"/>
                <w:color w:val="000000"/>
                <w:sz w:val="22"/>
                <w:szCs w:val="22"/>
              </w:rPr>
              <w:lastRenderedPageBreak/>
              <w:t xml:space="preserve">água, compatível com os </w:t>
            </w:r>
            <w:proofErr w:type="spellStart"/>
            <w:r w:rsidRPr="00F117E6">
              <w:rPr>
                <w:rFonts w:ascii="Arial" w:hAnsi="Arial" w:cs="Arial"/>
                <w:color w:val="000000"/>
                <w:sz w:val="22"/>
                <w:szCs w:val="22"/>
              </w:rPr>
              <w:t>equipos</w:t>
            </w:r>
            <w:proofErr w:type="spellEnd"/>
            <w:r w:rsidRPr="00F117E6">
              <w:rPr>
                <w:rFonts w:ascii="Arial" w:hAnsi="Arial" w:cs="Arial"/>
                <w:color w:val="000000"/>
                <w:sz w:val="22"/>
                <w:szCs w:val="22"/>
              </w:rPr>
              <w:t xml:space="preserve"> </w:t>
            </w:r>
            <w:proofErr w:type="spellStart"/>
            <w:r w:rsidRPr="00F117E6">
              <w:rPr>
                <w:rFonts w:ascii="Arial" w:hAnsi="Arial" w:cs="Arial"/>
                <w:color w:val="000000"/>
                <w:sz w:val="22"/>
                <w:szCs w:val="22"/>
              </w:rPr>
              <w:t>Kavo</w:t>
            </w:r>
            <w:proofErr w:type="spellEnd"/>
            <w:r w:rsidRPr="00F117E6">
              <w:rPr>
                <w:rFonts w:ascii="Arial" w:hAnsi="Arial" w:cs="Arial"/>
                <w:color w:val="000000"/>
                <w:sz w:val="22"/>
                <w:szCs w:val="22"/>
              </w:rPr>
              <w:t xml:space="preserve"> e </w:t>
            </w:r>
            <w:proofErr w:type="spellStart"/>
            <w:r w:rsidRPr="00F117E6">
              <w:rPr>
                <w:rFonts w:ascii="Arial" w:hAnsi="Arial" w:cs="Arial"/>
                <w:color w:val="000000"/>
                <w:sz w:val="22"/>
                <w:szCs w:val="22"/>
              </w:rPr>
              <w:t>Olsem</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lastRenderedPageBreak/>
              <w:t>524,</w:t>
            </w:r>
            <w:r w:rsidR="00F117E6" w:rsidRPr="00F117E6">
              <w:rPr>
                <w:rFonts w:ascii="Arial" w:hAnsi="Arial" w:cs="Arial"/>
                <w:color w:val="000000"/>
                <w:sz w:val="22"/>
                <w:szCs w:val="22"/>
              </w:rPr>
              <w:t>3</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lastRenderedPageBreak/>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55</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proofErr w:type="spellStart"/>
            <w:r w:rsidRPr="00F117E6">
              <w:rPr>
                <w:rFonts w:ascii="Arial" w:hAnsi="Arial" w:cs="Arial"/>
                <w:color w:val="000000"/>
                <w:sz w:val="22"/>
                <w:szCs w:val="22"/>
              </w:rPr>
              <w:t>Suctores</w:t>
            </w:r>
            <w:proofErr w:type="spellEnd"/>
            <w:r w:rsidRPr="00F117E6">
              <w:rPr>
                <w:rFonts w:ascii="Arial" w:hAnsi="Arial" w:cs="Arial"/>
                <w:color w:val="000000"/>
                <w:sz w:val="22"/>
                <w:szCs w:val="22"/>
              </w:rPr>
              <w:t xml:space="preserve"> metálicos de sangue e saliva, tipo </w:t>
            </w:r>
            <w:proofErr w:type="spellStart"/>
            <w:r w:rsidRPr="00F117E6">
              <w:rPr>
                <w:rFonts w:ascii="Arial" w:hAnsi="Arial" w:cs="Arial"/>
                <w:color w:val="000000"/>
                <w:sz w:val="22"/>
                <w:szCs w:val="22"/>
              </w:rPr>
              <w:t>venturi</w:t>
            </w:r>
            <w:proofErr w:type="spellEnd"/>
            <w:r w:rsidRPr="00F117E6">
              <w:rPr>
                <w:rFonts w:ascii="Arial" w:hAnsi="Arial" w:cs="Arial"/>
                <w:color w:val="000000"/>
                <w:sz w:val="22"/>
                <w:szCs w:val="22"/>
              </w:rPr>
              <w:t>, com saída para mangueiras de sugadores de 10 mm.</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81,</w:t>
            </w:r>
            <w:r w:rsidR="00F117E6" w:rsidRPr="00F117E6">
              <w:rPr>
                <w:rFonts w:ascii="Arial" w:hAnsi="Arial" w:cs="Arial"/>
                <w:color w:val="000000"/>
                <w:sz w:val="22"/>
                <w:szCs w:val="22"/>
              </w:rPr>
              <w:t>7</w:t>
            </w:r>
            <w:r>
              <w:rPr>
                <w:rFonts w:ascii="Arial" w:hAnsi="Arial" w:cs="Arial"/>
                <w:color w:val="000000"/>
                <w:sz w:val="22"/>
                <w:szCs w:val="22"/>
              </w:rPr>
              <w:t>0</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Suporte plástico de pontas na cor gelo e cinza, para fixação na face inferior do equipo através de 3 parafusos de fixação, </w:t>
            </w:r>
            <w:r w:rsidR="0026552D" w:rsidRPr="00F117E6">
              <w:rPr>
                <w:rFonts w:ascii="Arial" w:hAnsi="Arial" w:cs="Arial"/>
                <w:color w:val="000000"/>
                <w:sz w:val="22"/>
                <w:szCs w:val="22"/>
              </w:rPr>
              <w:t>compatível</w:t>
            </w:r>
            <w:r w:rsidRPr="00F117E6">
              <w:rPr>
                <w:rFonts w:ascii="Arial" w:hAnsi="Arial" w:cs="Arial"/>
                <w:color w:val="000000"/>
                <w:sz w:val="22"/>
                <w:szCs w:val="22"/>
              </w:rPr>
              <w:t xml:space="preserve"> com a linha </w:t>
            </w:r>
            <w:proofErr w:type="spellStart"/>
            <w:r w:rsidRPr="00F117E6">
              <w:rPr>
                <w:rFonts w:ascii="Arial" w:hAnsi="Arial" w:cs="Arial"/>
                <w:color w:val="000000"/>
                <w:sz w:val="22"/>
                <w:szCs w:val="22"/>
              </w:rPr>
              <w:t>Syncrus</w:t>
            </w:r>
            <w:proofErr w:type="spellEnd"/>
            <w:r w:rsidRPr="00F117E6">
              <w:rPr>
                <w:rFonts w:ascii="Arial" w:hAnsi="Arial" w:cs="Arial"/>
                <w:color w:val="000000"/>
                <w:sz w:val="22"/>
                <w:szCs w:val="22"/>
              </w:rPr>
              <w:t xml:space="preserve"> GL da </w:t>
            </w:r>
            <w:proofErr w:type="spellStart"/>
            <w:r w:rsidRPr="00F117E6">
              <w:rPr>
                <w:rFonts w:ascii="Arial" w:hAnsi="Arial" w:cs="Arial"/>
                <w:color w:val="000000"/>
                <w:sz w:val="22"/>
                <w:szCs w:val="22"/>
              </w:rPr>
              <w:t>Gnatus</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37,</w:t>
            </w:r>
            <w:r w:rsidR="00F117E6" w:rsidRPr="00F117E6">
              <w:rPr>
                <w:rFonts w:ascii="Arial" w:hAnsi="Arial" w:cs="Arial"/>
                <w:color w:val="000000"/>
                <w:sz w:val="22"/>
                <w:szCs w:val="22"/>
              </w:rPr>
              <w:t>45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57</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45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6868BE" w:rsidP="00F117E6">
            <w:pPr>
              <w:spacing w:before="120" w:after="120"/>
              <w:jc w:val="center"/>
              <w:rPr>
                <w:rFonts w:ascii="Arial" w:hAnsi="Arial" w:cs="Arial"/>
                <w:color w:val="000000"/>
                <w:sz w:val="22"/>
                <w:szCs w:val="22"/>
              </w:rPr>
            </w:pPr>
            <w:r w:rsidRPr="00F117E6">
              <w:rPr>
                <w:rFonts w:ascii="Arial" w:hAnsi="Arial" w:cs="Arial"/>
                <w:color w:val="000000"/>
                <w:sz w:val="22"/>
                <w:szCs w:val="22"/>
              </w:rPr>
              <w:t>Terminal</w:t>
            </w:r>
            <w:r>
              <w:rPr>
                <w:rFonts w:ascii="Arial" w:hAnsi="Arial" w:cs="Arial"/>
                <w:color w:val="000000"/>
                <w:sz w:val="22"/>
                <w:szCs w:val="22"/>
              </w:rPr>
              <w:t xml:space="preserve"> triplo </w:t>
            </w:r>
            <w:r w:rsidR="00F117E6" w:rsidRPr="00F117E6">
              <w:rPr>
                <w:rFonts w:ascii="Arial" w:hAnsi="Arial" w:cs="Arial"/>
                <w:color w:val="000000"/>
                <w:sz w:val="22"/>
                <w:szCs w:val="22"/>
              </w:rPr>
              <w:t xml:space="preserve">metálico diâmetro do corpo aproximadamente 14mm com luva de regulagem, utilizado em canetas de alta rotação, compatível com as cadeiras odontológicas modelo </w:t>
            </w:r>
            <w:proofErr w:type="spellStart"/>
            <w:r w:rsidR="00F117E6" w:rsidRPr="00F117E6">
              <w:rPr>
                <w:rFonts w:ascii="Arial" w:hAnsi="Arial" w:cs="Arial"/>
                <w:color w:val="000000"/>
                <w:sz w:val="22"/>
                <w:szCs w:val="22"/>
              </w:rPr>
              <w:t>Gnatus</w:t>
            </w:r>
            <w:proofErr w:type="spellEnd"/>
            <w:r w:rsidR="00F117E6"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101,</w:t>
            </w:r>
            <w:r w:rsidR="00F117E6" w:rsidRPr="00F117E6">
              <w:rPr>
                <w:rFonts w:ascii="Arial" w:hAnsi="Arial" w:cs="Arial"/>
                <w:color w:val="000000"/>
                <w:sz w:val="22"/>
                <w:szCs w:val="22"/>
              </w:rPr>
              <w:t>65</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58</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CJ</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Ultrassom, equipamento composto por ultrassom, bomba peristáltica e reservatório de líquido irrigante, tensão (V) 99 a 242, Potência (W) 36, Frequência (</w:t>
            </w:r>
            <w:proofErr w:type="spellStart"/>
            <w:r w:rsidRPr="00F117E6">
              <w:rPr>
                <w:rFonts w:ascii="Arial" w:hAnsi="Arial" w:cs="Arial"/>
                <w:color w:val="000000"/>
                <w:sz w:val="22"/>
                <w:szCs w:val="22"/>
              </w:rPr>
              <w:t>KHz</w:t>
            </w:r>
            <w:proofErr w:type="spellEnd"/>
            <w:r w:rsidRPr="00F117E6">
              <w:rPr>
                <w:rFonts w:ascii="Arial" w:hAnsi="Arial" w:cs="Arial"/>
                <w:color w:val="000000"/>
                <w:sz w:val="22"/>
                <w:szCs w:val="22"/>
              </w:rPr>
              <w:t>) 24 a 30.</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w:t>
            </w:r>
            <w:r w:rsidR="00F97301">
              <w:rPr>
                <w:rFonts w:ascii="Arial" w:hAnsi="Arial" w:cs="Arial"/>
                <w:color w:val="000000"/>
                <w:sz w:val="22"/>
                <w:szCs w:val="22"/>
              </w:rPr>
              <w:t>.824,</w:t>
            </w:r>
            <w:r w:rsidRPr="00F117E6">
              <w:rPr>
                <w:rFonts w:ascii="Arial" w:hAnsi="Arial" w:cs="Arial"/>
                <w:color w:val="000000"/>
                <w:sz w:val="22"/>
                <w:szCs w:val="22"/>
              </w:rPr>
              <w:t>33</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634</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59</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15</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 xml:space="preserve">Válvula Reguladora de pressão de ar. Compatível com as cadeiras odontológicas  </w:t>
            </w:r>
            <w:proofErr w:type="spellStart"/>
            <w:r w:rsidRPr="00F117E6">
              <w:rPr>
                <w:rFonts w:ascii="Arial" w:hAnsi="Arial" w:cs="Arial"/>
                <w:color w:val="000000"/>
                <w:sz w:val="22"/>
                <w:szCs w:val="22"/>
              </w:rPr>
              <w:t>Dabi</w:t>
            </w:r>
            <w:proofErr w:type="spellEnd"/>
            <w:r w:rsidRPr="00F117E6">
              <w:rPr>
                <w:rFonts w:ascii="Arial" w:hAnsi="Arial" w:cs="Arial"/>
                <w:color w:val="000000"/>
                <w:sz w:val="22"/>
                <w:szCs w:val="22"/>
              </w:rPr>
              <w:t xml:space="preserve"> Atlante e </w:t>
            </w:r>
            <w:proofErr w:type="spellStart"/>
            <w:r w:rsidRPr="00F117E6">
              <w:rPr>
                <w:rFonts w:ascii="Arial" w:hAnsi="Arial" w:cs="Arial"/>
                <w:color w:val="000000"/>
                <w:sz w:val="22"/>
                <w:szCs w:val="22"/>
              </w:rPr>
              <w:t>Gnatus</w:t>
            </w:r>
            <w:proofErr w:type="spellEnd"/>
            <w:r w:rsidRPr="00F117E6">
              <w:rPr>
                <w:rFonts w:ascii="Arial" w:hAnsi="Arial" w:cs="Arial"/>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97301" w:rsidP="000D7FF9">
            <w:pPr>
              <w:spacing w:before="120" w:after="240"/>
              <w:jc w:val="center"/>
              <w:rPr>
                <w:rFonts w:ascii="Arial" w:hAnsi="Arial" w:cs="Arial"/>
                <w:color w:val="000000"/>
                <w:sz w:val="22"/>
                <w:szCs w:val="22"/>
              </w:rPr>
            </w:pPr>
            <w:r>
              <w:rPr>
                <w:rFonts w:ascii="Arial" w:hAnsi="Arial" w:cs="Arial"/>
                <w:color w:val="000000"/>
                <w:sz w:val="22"/>
                <w:szCs w:val="22"/>
              </w:rPr>
              <w:t>83,</w:t>
            </w:r>
            <w:r w:rsidR="00F117E6" w:rsidRPr="00F117E6">
              <w:rPr>
                <w:rFonts w:ascii="Arial" w:hAnsi="Arial" w:cs="Arial"/>
                <w:color w:val="000000"/>
                <w:sz w:val="22"/>
                <w:szCs w:val="22"/>
              </w:rPr>
              <w:t>46</w:t>
            </w:r>
          </w:p>
        </w:tc>
      </w:tr>
      <w:tr w:rsidR="00F117E6" w:rsidRPr="002E03BA" w:rsidTr="000D7FF9">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after="240"/>
              <w:jc w:val="center"/>
              <w:rPr>
                <w:rFonts w:ascii="Arial" w:hAnsi="Arial" w:cs="Arial"/>
                <w:color w:val="000000"/>
                <w:sz w:val="20"/>
                <w:szCs w:val="20"/>
              </w:rPr>
            </w:pPr>
            <w:r w:rsidRPr="00F117E6">
              <w:rPr>
                <w:rFonts w:ascii="Arial" w:hAnsi="Arial" w:cs="Arial"/>
                <w:color w:val="000000"/>
                <w:sz w:val="20"/>
                <w:szCs w:val="20"/>
              </w:rPr>
              <w:t>641</w:t>
            </w:r>
          </w:p>
        </w:tc>
        <w:tc>
          <w:tcPr>
            <w:tcW w:w="708" w:type="dxa"/>
            <w:tcBorders>
              <w:top w:val="single" w:sz="4" w:space="0" w:color="auto"/>
              <w:left w:val="single" w:sz="4" w:space="0" w:color="auto"/>
              <w:bottom w:val="single" w:sz="4" w:space="0" w:color="auto"/>
              <w:right w:val="single" w:sz="4" w:space="0" w:color="auto"/>
            </w:tcBorders>
            <w:vAlign w:val="bottom"/>
          </w:tcPr>
          <w:p w:rsidR="00F117E6" w:rsidRPr="000D7FF9" w:rsidRDefault="00F117E6" w:rsidP="000D7FF9">
            <w:pPr>
              <w:spacing w:after="240"/>
              <w:jc w:val="center"/>
              <w:rPr>
                <w:rFonts w:ascii="Arial" w:hAnsi="Arial" w:cs="Arial"/>
                <w:b/>
                <w:color w:val="000000"/>
                <w:sz w:val="22"/>
                <w:szCs w:val="22"/>
              </w:rPr>
            </w:pPr>
            <w:r w:rsidRPr="000D7FF9">
              <w:rPr>
                <w:rFonts w:ascii="Arial" w:hAnsi="Arial" w:cs="Arial"/>
                <w:b/>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3</w:t>
            </w:r>
          </w:p>
        </w:tc>
        <w:tc>
          <w:tcPr>
            <w:tcW w:w="1177"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UNI</w:t>
            </w:r>
          </w:p>
        </w:tc>
        <w:tc>
          <w:tcPr>
            <w:tcW w:w="4209"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F117E6">
            <w:pPr>
              <w:spacing w:before="120" w:after="120"/>
              <w:jc w:val="center"/>
              <w:rPr>
                <w:rFonts w:ascii="Arial" w:hAnsi="Arial" w:cs="Arial"/>
                <w:color w:val="000000"/>
                <w:sz w:val="22"/>
                <w:szCs w:val="22"/>
              </w:rPr>
            </w:pPr>
            <w:r w:rsidRPr="00F117E6">
              <w:rPr>
                <w:rFonts w:ascii="Arial" w:hAnsi="Arial" w:cs="Arial"/>
                <w:color w:val="000000"/>
                <w:sz w:val="22"/>
                <w:szCs w:val="22"/>
              </w:rPr>
              <w:t>Vibrador de gesso, bivolt, vibração alta e baixa, 50-60hz, 40W</w:t>
            </w:r>
          </w:p>
        </w:tc>
        <w:tc>
          <w:tcPr>
            <w:tcW w:w="1985" w:type="dxa"/>
            <w:tcBorders>
              <w:top w:val="single" w:sz="4" w:space="0" w:color="auto"/>
              <w:left w:val="single" w:sz="4" w:space="0" w:color="auto"/>
              <w:bottom w:val="single" w:sz="4" w:space="0" w:color="auto"/>
              <w:right w:val="single" w:sz="4" w:space="0" w:color="auto"/>
            </w:tcBorders>
            <w:vAlign w:val="bottom"/>
          </w:tcPr>
          <w:p w:rsidR="00F117E6" w:rsidRPr="00F117E6" w:rsidRDefault="00F117E6" w:rsidP="000D7FF9">
            <w:pPr>
              <w:spacing w:before="120" w:after="240"/>
              <w:jc w:val="center"/>
              <w:rPr>
                <w:rFonts w:ascii="Arial" w:hAnsi="Arial" w:cs="Arial"/>
                <w:color w:val="000000"/>
                <w:sz w:val="22"/>
                <w:szCs w:val="22"/>
              </w:rPr>
            </w:pPr>
            <w:r w:rsidRPr="00F117E6">
              <w:rPr>
                <w:rFonts w:ascii="Arial" w:hAnsi="Arial" w:cs="Arial"/>
                <w:color w:val="000000"/>
                <w:sz w:val="22"/>
                <w:szCs w:val="22"/>
              </w:rPr>
              <w:t>241</w:t>
            </w:r>
            <w:r w:rsidR="00F97301">
              <w:rPr>
                <w:rFonts w:ascii="Arial" w:hAnsi="Arial" w:cs="Arial"/>
                <w:color w:val="000000"/>
                <w:sz w:val="22"/>
                <w:szCs w:val="22"/>
              </w:rPr>
              <w:t>,00</w:t>
            </w:r>
          </w:p>
        </w:tc>
      </w:tr>
    </w:tbl>
    <w:p w:rsidR="00DF52B4" w:rsidRDefault="00DF52B4" w:rsidP="00260F0D">
      <w:pPr>
        <w:widowControl w:val="0"/>
        <w:spacing w:line="264" w:lineRule="auto"/>
        <w:jc w:val="both"/>
        <w:rPr>
          <w:rFonts w:ascii="Arial" w:hAnsi="Arial" w:cs="Arial"/>
          <w:b/>
          <w:sz w:val="22"/>
          <w:szCs w:val="22"/>
        </w:rPr>
      </w:pPr>
    </w:p>
    <w:p w:rsidR="00FD1F2B" w:rsidRDefault="00FD1F2B" w:rsidP="00260F0D">
      <w:pPr>
        <w:widowControl w:val="0"/>
        <w:spacing w:line="264" w:lineRule="auto"/>
        <w:jc w:val="both"/>
        <w:rPr>
          <w:rFonts w:ascii="Arial" w:hAnsi="Arial" w:cs="Arial"/>
          <w:b/>
          <w:sz w:val="22"/>
          <w:szCs w:val="22"/>
        </w:rPr>
      </w:pPr>
    </w:p>
    <w:p w:rsidR="00FD1F2B" w:rsidRDefault="00FD1F2B"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FD1F2B" w:rsidRDefault="00FD1F2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FD1F2B">
        <w:rPr>
          <w:rFonts w:ascii="Arial" w:hAnsi="Arial" w:cs="Arial"/>
          <w:bCs/>
          <w:sz w:val="22"/>
          <w:szCs w:val="22"/>
        </w:rPr>
        <w:t xml:space="preserve">A aquisição dos equipamentos faz-se necessária tendo em vista demandas de setores variados da Faculdade de Odontologia da </w:t>
      </w:r>
      <w:proofErr w:type="spellStart"/>
      <w:r w:rsidRPr="00FD1F2B">
        <w:rPr>
          <w:rFonts w:ascii="Arial" w:hAnsi="Arial" w:cs="Arial"/>
          <w:bCs/>
          <w:sz w:val="22"/>
          <w:szCs w:val="22"/>
        </w:rPr>
        <w:t>UFPel</w:t>
      </w:r>
      <w:proofErr w:type="spellEnd"/>
      <w:r w:rsidRPr="00FD1F2B">
        <w:rPr>
          <w:rFonts w:ascii="Arial" w:hAnsi="Arial" w:cs="Arial"/>
          <w:bCs/>
          <w:sz w:val="22"/>
          <w:szCs w:val="22"/>
        </w:rPr>
        <w:t xml:space="preserve"> como forma de melhorar a qualidade de ensino-aprendizagem.</w:t>
      </w:r>
    </w:p>
    <w:p w:rsidR="00FD1F2B" w:rsidRDefault="00FD1F2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FD1F2B">
        <w:rPr>
          <w:rFonts w:ascii="Arial" w:hAnsi="Arial" w:cs="Arial"/>
          <w:bCs/>
          <w:sz w:val="22"/>
          <w:szCs w:val="22"/>
        </w:rPr>
        <w:t>Além disso, a aquisição de peças para manutenção de equipamentos odontológicos faz-se necessária tendo em vista o desgaste dos equipamentos, o que acarreta na necessidade de reposição de peças que permitam o seu bom funcionamento.</w:t>
      </w:r>
    </w:p>
    <w:p w:rsidR="00D31DF4" w:rsidRDefault="00D31DF4" w:rsidP="00D31DF4">
      <w:pPr>
        <w:pStyle w:val="PargrafodaLista"/>
        <w:tabs>
          <w:tab w:val="left" w:pos="284"/>
        </w:tabs>
        <w:autoSpaceDE w:val="0"/>
        <w:autoSpaceDN w:val="0"/>
        <w:adjustRightInd w:val="0"/>
        <w:spacing w:before="120" w:after="120" w:line="276" w:lineRule="auto"/>
        <w:ind w:left="0"/>
        <w:jc w:val="both"/>
        <w:rPr>
          <w:rFonts w:ascii="Arial" w:hAnsi="Arial" w:cs="Arial"/>
          <w:bCs/>
          <w:sz w:val="22"/>
          <w:szCs w:val="22"/>
        </w:rPr>
      </w:pPr>
    </w:p>
    <w:p w:rsidR="00D31DF4" w:rsidRDefault="00D31DF4" w:rsidP="00D31DF4">
      <w:pPr>
        <w:pStyle w:val="PargrafodaLista"/>
        <w:tabs>
          <w:tab w:val="left" w:pos="284"/>
        </w:tabs>
        <w:autoSpaceDE w:val="0"/>
        <w:autoSpaceDN w:val="0"/>
        <w:adjustRightInd w:val="0"/>
        <w:spacing w:before="120" w:after="120" w:line="276" w:lineRule="auto"/>
        <w:ind w:left="0"/>
        <w:jc w:val="both"/>
        <w:rPr>
          <w:rFonts w:ascii="Arial" w:hAnsi="Arial" w:cs="Arial"/>
          <w:bCs/>
          <w:sz w:val="22"/>
          <w:szCs w:val="22"/>
        </w:rPr>
      </w:pPr>
    </w:p>
    <w:p w:rsidR="00D31DF4" w:rsidRPr="00FD1F2B" w:rsidRDefault="00D31DF4" w:rsidP="00D31DF4">
      <w:pPr>
        <w:pStyle w:val="PargrafodaLista"/>
        <w:tabs>
          <w:tab w:val="left" w:pos="284"/>
        </w:tabs>
        <w:autoSpaceDE w:val="0"/>
        <w:autoSpaceDN w:val="0"/>
        <w:adjustRightInd w:val="0"/>
        <w:spacing w:before="120" w:after="120" w:line="276" w:lineRule="auto"/>
        <w:ind w:left="0"/>
        <w:jc w:val="both"/>
        <w:rPr>
          <w:rFonts w:ascii="Arial" w:hAnsi="Arial" w:cs="Arial"/>
          <w:bCs/>
          <w:sz w:val="22"/>
          <w:szCs w:val="22"/>
        </w:rPr>
      </w:pPr>
    </w:p>
    <w:p w:rsidR="00D101EB" w:rsidRPr="00D80C56" w:rsidRDefault="00D101EB"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Default="00C9620C" w:rsidP="00FD1F2B">
      <w:pPr>
        <w:pStyle w:val="PargrafodaLista"/>
        <w:numPr>
          <w:ilvl w:val="1"/>
          <w:numId w:val="6"/>
        </w:numPr>
        <w:spacing w:before="120" w:after="120" w:line="276" w:lineRule="auto"/>
        <w:contextualSpacing/>
        <w:jc w:val="both"/>
        <w:rPr>
          <w:rFonts w:ascii="Arial" w:hAnsi="Arial" w:cs="Arial"/>
          <w:iCs/>
          <w:sz w:val="22"/>
          <w:szCs w:val="22"/>
        </w:rPr>
      </w:pPr>
      <w:r w:rsidRPr="008535C1">
        <w:rPr>
          <w:rFonts w:ascii="Arial" w:hAnsi="Arial" w:cs="Arial"/>
          <w:iCs/>
          <w:sz w:val="22"/>
          <w:szCs w:val="22"/>
        </w:rPr>
        <w:t xml:space="preserve">O prazo de entrega </w:t>
      </w:r>
      <w:r w:rsidRPr="00FD1F2B">
        <w:rPr>
          <w:rFonts w:ascii="Arial" w:hAnsi="Arial" w:cs="Arial"/>
          <w:iCs/>
          <w:sz w:val="22"/>
          <w:szCs w:val="22"/>
        </w:rPr>
        <w:t xml:space="preserve">dos </w:t>
      </w:r>
      <w:r w:rsidR="00154786" w:rsidRPr="00FD1F2B">
        <w:rPr>
          <w:rFonts w:ascii="Arial" w:hAnsi="Arial" w:cs="Arial"/>
          <w:bCs/>
          <w:sz w:val="22"/>
        </w:rPr>
        <w:t xml:space="preserve">produtos </w:t>
      </w:r>
      <w:r w:rsidR="008535C1" w:rsidRPr="00FD1F2B">
        <w:rPr>
          <w:rFonts w:ascii="Arial" w:hAnsi="Arial" w:cs="Arial"/>
          <w:iCs/>
          <w:sz w:val="22"/>
          <w:szCs w:val="22"/>
        </w:rPr>
        <w:t>não poderá exceder</w:t>
      </w:r>
      <w:r w:rsidR="00B56F6A">
        <w:rPr>
          <w:rFonts w:ascii="Arial" w:hAnsi="Arial" w:cs="Arial"/>
          <w:iCs/>
          <w:sz w:val="22"/>
          <w:szCs w:val="22"/>
        </w:rPr>
        <w:t xml:space="preserve"> </w:t>
      </w:r>
      <w:r w:rsidR="008535C1" w:rsidRPr="00FD1F2B">
        <w:rPr>
          <w:rFonts w:ascii="Arial" w:hAnsi="Arial" w:cs="Arial"/>
          <w:iCs/>
          <w:sz w:val="22"/>
          <w:szCs w:val="22"/>
        </w:rPr>
        <w:t>a</w:t>
      </w:r>
      <w:r w:rsidRPr="00FD1F2B">
        <w:rPr>
          <w:rFonts w:ascii="Arial" w:hAnsi="Arial" w:cs="Arial"/>
          <w:iCs/>
          <w:sz w:val="22"/>
          <w:szCs w:val="22"/>
        </w:rPr>
        <w:t xml:space="preserve"> </w:t>
      </w:r>
      <w:r w:rsidR="00FD1F2B" w:rsidRPr="00FD1F2B">
        <w:rPr>
          <w:rFonts w:ascii="Arial" w:hAnsi="Arial" w:cs="Arial"/>
          <w:iCs/>
          <w:sz w:val="22"/>
          <w:szCs w:val="22"/>
        </w:rPr>
        <w:t>15</w:t>
      </w:r>
      <w:r w:rsidRPr="00FD1F2B">
        <w:rPr>
          <w:rFonts w:ascii="Arial" w:hAnsi="Arial" w:cs="Arial"/>
          <w:iCs/>
          <w:sz w:val="22"/>
          <w:szCs w:val="22"/>
        </w:rPr>
        <w:t xml:space="preserve"> (</w:t>
      </w:r>
      <w:r w:rsidR="00FD1F2B" w:rsidRPr="00FD1F2B">
        <w:rPr>
          <w:rFonts w:ascii="Arial" w:hAnsi="Arial" w:cs="Arial"/>
          <w:iCs/>
          <w:sz w:val="22"/>
          <w:szCs w:val="22"/>
        </w:rPr>
        <w:t>quinze</w:t>
      </w:r>
      <w:r w:rsidRPr="00FD1F2B">
        <w:rPr>
          <w:rFonts w:ascii="Arial" w:hAnsi="Arial" w:cs="Arial"/>
          <w:iCs/>
          <w:sz w:val="22"/>
          <w:szCs w:val="22"/>
        </w:rPr>
        <w:t>) dias, a</w:t>
      </w:r>
      <w:r w:rsidRPr="008535C1">
        <w:rPr>
          <w:rFonts w:ascii="Arial" w:hAnsi="Arial" w:cs="Arial"/>
          <w:iCs/>
          <w:sz w:val="22"/>
          <w:szCs w:val="22"/>
        </w:rPr>
        <w:t xml:space="preserve"> contar </w:t>
      </w:r>
      <w:r w:rsidR="008535C1"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535C1" w:rsidRPr="00FD1F2B" w:rsidRDefault="008535C1" w:rsidP="00FD1F2B">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D1F2B">
        <w:rPr>
          <w:rFonts w:ascii="Arial" w:hAnsi="Arial" w:cs="Arial"/>
          <w:sz w:val="22"/>
          <w:szCs w:val="22"/>
        </w:rPr>
        <w:t>Os produtos objetos deste Pregão deverão ser entregues n</w:t>
      </w:r>
      <w:r w:rsidR="00FD1F2B" w:rsidRPr="00FD1F2B">
        <w:rPr>
          <w:rFonts w:ascii="Arial" w:hAnsi="Arial" w:cs="Arial"/>
          <w:sz w:val="22"/>
          <w:szCs w:val="22"/>
        </w:rPr>
        <w:t>a</w:t>
      </w:r>
      <w:r w:rsidRPr="00FD1F2B">
        <w:rPr>
          <w:rFonts w:ascii="Arial" w:hAnsi="Arial" w:cs="Arial"/>
          <w:sz w:val="22"/>
          <w:szCs w:val="22"/>
        </w:rPr>
        <w:t xml:space="preserve"> </w:t>
      </w:r>
      <w:r w:rsidR="00FD1F2B" w:rsidRPr="00FD1F2B">
        <w:rPr>
          <w:rFonts w:ascii="Arial" w:hAnsi="Arial" w:cs="Arial"/>
          <w:sz w:val="22"/>
          <w:szCs w:val="22"/>
        </w:rPr>
        <w:t>Faculdade de Odontologia de Pelotas, Rua Gonçalves Chaves, 457, Bairro Centro, CEP: 96015-560, Pelotas/RS</w:t>
      </w:r>
      <w:r w:rsidRPr="00FD1F2B">
        <w:rPr>
          <w:rFonts w:ascii="Arial" w:hAnsi="Arial" w:cs="Arial"/>
          <w:sz w:val="22"/>
          <w:szCs w:val="22"/>
        </w:rPr>
        <w:t>,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FB39B3" w:rsidRDefault="00C9620C" w:rsidP="0026552D">
      <w:pPr>
        <w:pStyle w:val="PargrafodaLista"/>
        <w:numPr>
          <w:ilvl w:val="1"/>
          <w:numId w:val="6"/>
        </w:numPr>
        <w:spacing w:before="120" w:after="120" w:line="276" w:lineRule="auto"/>
        <w:contextualSpacing/>
        <w:jc w:val="both"/>
        <w:rPr>
          <w:rFonts w:ascii="Arial" w:hAnsi="Arial" w:cs="Arial"/>
          <w:b/>
          <w:bCs/>
          <w:sz w:val="22"/>
          <w:szCs w:val="22"/>
        </w:rPr>
      </w:pPr>
      <w:r w:rsidRPr="00FB39B3">
        <w:rPr>
          <w:rFonts w:ascii="Arial" w:hAnsi="Arial" w:cs="Arial"/>
          <w:sz w:val="22"/>
          <w:szCs w:val="22"/>
        </w:rPr>
        <w:t xml:space="preserve">Os </w:t>
      </w:r>
      <w:r w:rsidR="002C182E" w:rsidRPr="00FB39B3">
        <w:rPr>
          <w:rFonts w:ascii="Arial" w:hAnsi="Arial" w:cs="Arial"/>
          <w:bCs/>
          <w:sz w:val="22"/>
        </w:rPr>
        <w:t xml:space="preserve">produtos </w:t>
      </w:r>
      <w:r w:rsidRPr="00FB39B3">
        <w:rPr>
          <w:rFonts w:ascii="Arial" w:hAnsi="Arial" w:cs="Arial"/>
          <w:sz w:val="22"/>
          <w:szCs w:val="22"/>
        </w:rPr>
        <w:t xml:space="preserve">serão recebidos provisoriamente no prazo de </w:t>
      </w:r>
      <w:r w:rsidR="00A6143A" w:rsidRPr="00FB39B3">
        <w:rPr>
          <w:rFonts w:ascii="Arial" w:hAnsi="Arial" w:cs="Arial"/>
          <w:sz w:val="22"/>
          <w:szCs w:val="22"/>
        </w:rPr>
        <w:t xml:space="preserve">5 </w:t>
      </w:r>
      <w:r w:rsidRPr="00FB39B3">
        <w:rPr>
          <w:rFonts w:ascii="Arial" w:hAnsi="Arial" w:cs="Arial"/>
          <w:sz w:val="22"/>
          <w:szCs w:val="22"/>
        </w:rPr>
        <w:t>(</w:t>
      </w:r>
      <w:r w:rsidR="00A6143A" w:rsidRPr="00FB39B3">
        <w:rPr>
          <w:rFonts w:ascii="Arial" w:hAnsi="Arial" w:cs="Arial"/>
          <w:sz w:val="22"/>
          <w:szCs w:val="22"/>
        </w:rPr>
        <w:t>cinco</w:t>
      </w:r>
      <w:r w:rsidRPr="00FB39B3">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FB39B3" w:rsidRDefault="00C9620C" w:rsidP="0026552D">
      <w:pPr>
        <w:pStyle w:val="PargrafodaLista"/>
        <w:numPr>
          <w:ilvl w:val="1"/>
          <w:numId w:val="6"/>
        </w:numPr>
        <w:spacing w:before="120" w:after="120" w:line="276" w:lineRule="auto"/>
        <w:contextualSpacing/>
        <w:jc w:val="both"/>
        <w:rPr>
          <w:rFonts w:ascii="Arial" w:hAnsi="Arial" w:cs="Arial"/>
          <w:bCs/>
          <w:sz w:val="22"/>
          <w:szCs w:val="22"/>
        </w:rPr>
      </w:pPr>
      <w:r w:rsidRPr="00FB39B3">
        <w:rPr>
          <w:rFonts w:ascii="Arial" w:hAnsi="Arial" w:cs="Arial"/>
          <w:bCs/>
          <w:sz w:val="22"/>
          <w:szCs w:val="22"/>
        </w:rPr>
        <w:t xml:space="preserve">Os </w:t>
      </w:r>
      <w:r w:rsidR="002C182E" w:rsidRPr="00FB39B3">
        <w:rPr>
          <w:rFonts w:ascii="Arial" w:hAnsi="Arial" w:cs="Arial"/>
          <w:bCs/>
          <w:sz w:val="22"/>
        </w:rPr>
        <w:t xml:space="preserve">produtos </w:t>
      </w:r>
      <w:r w:rsidRPr="00FB39B3">
        <w:rPr>
          <w:rFonts w:ascii="Arial" w:hAnsi="Arial" w:cs="Arial"/>
          <w:bCs/>
          <w:sz w:val="22"/>
          <w:szCs w:val="22"/>
        </w:rPr>
        <w:t xml:space="preserve">poderão ser rejeitados, no todo ou em parte, quando em desacordo com as especificações constantes neste Termo de Referência e na proposta, devendo ser substituídos no </w:t>
      </w:r>
      <w:r w:rsidR="00A6143A" w:rsidRPr="00FB39B3">
        <w:rPr>
          <w:rFonts w:ascii="Arial" w:hAnsi="Arial" w:cs="Arial"/>
          <w:bCs/>
          <w:sz w:val="22"/>
          <w:szCs w:val="22"/>
        </w:rPr>
        <w:t xml:space="preserve">prazo de 10 </w:t>
      </w:r>
      <w:r w:rsidRPr="00FB39B3">
        <w:rPr>
          <w:rFonts w:ascii="Arial" w:hAnsi="Arial" w:cs="Arial"/>
          <w:bCs/>
          <w:sz w:val="22"/>
          <w:szCs w:val="22"/>
        </w:rPr>
        <w:t>(</w:t>
      </w:r>
      <w:r w:rsidR="00A6143A" w:rsidRPr="00FB39B3">
        <w:rPr>
          <w:rFonts w:ascii="Arial" w:hAnsi="Arial" w:cs="Arial"/>
          <w:bCs/>
          <w:sz w:val="22"/>
          <w:szCs w:val="22"/>
        </w:rPr>
        <w:t>dez</w:t>
      </w:r>
      <w:r w:rsidRPr="00FB39B3">
        <w:rPr>
          <w:rFonts w:ascii="Arial" w:hAnsi="Arial" w:cs="Arial"/>
          <w:bCs/>
          <w:sz w:val="22"/>
          <w:szCs w:val="22"/>
        </w:rPr>
        <w:t>) dias, a contar da notificação da contratada, às suas custas, sem prejuízo da aplicação das penalidades.</w:t>
      </w:r>
    </w:p>
    <w:p w:rsidR="00C9620C" w:rsidRPr="00FB39B3" w:rsidRDefault="00C9620C" w:rsidP="0026552D">
      <w:pPr>
        <w:pStyle w:val="PargrafodaLista"/>
        <w:numPr>
          <w:ilvl w:val="1"/>
          <w:numId w:val="6"/>
        </w:numPr>
        <w:spacing w:before="120" w:after="120" w:line="276" w:lineRule="auto"/>
        <w:contextualSpacing/>
        <w:jc w:val="both"/>
        <w:rPr>
          <w:rFonts w:ascii="Arial" w:hAnsi="Arial" w:cs="Arial"/>
          <w:bCs/>
          <w:sz w:val="22"/>
          <w:szCs w:val="22"/>
        </w:rPr>
      </w:pPr>
      <w:r w:rsidRPr="00FB39B3">
        <w:rPr>
          <w:rFonts w:ascii="Arial" w:hAnsi="Arial" w:cs="Arial"/>
          <w:sz w:val="22"/>
          <w:szCs w:val="22"/>
        </w:rPr>
        <w:t xml:space="preserve">Os </w:t>
      </w:r>
      <w:r w:rsidR="002C182E" w:rsidRPr="00FB39B3">
        <w:rPr>
          <w:rFonts w:ascii="Arial" w:hAnsi="Arial" w:cs="Arial"/>
          <w:bCs/>
          <w:sz w:val="22"/>
        </w:rPr>
        <w:t xml:space="preserve">produtos </w:t>
      </w:r>
      <w:r w:rsidRPr="00FB39B3">
        <w:rPr>
          <w:rFonts w:ascii="Arial" w:hAnsi="Arial" w:cs="Arial"/>
          <w:sz w:val="22"/>
          <w:szCs w:val="22"/>
        </w:rPr>
        <w:t>serão recebidos definitivamente no prazo de</w:t>
      </w:r>
      <w:r w:rsidR="00FE11AD" w:rsidRPr="00FB39B3">
        <w:rPr>
          <w:rFonts w:ascii="Arial" w:hAnsi="Arial" w:cs="Arial"/>
          <w:sz w:val="22"/>
          <w:szCs w:val="22"/>
        </w:rPr>
        <w:t xml:space="preserve"> 30 </w:t>
      </w:r>
      <w:r w:rsidRPr="00FB39B3">
        <w:rPr>
          <w:rFonts w:ascii="Arial" w:hAnsi="Arial" w:cs="Arial"/>
          <w:sz w:val="22"/>
          <w:szCs w:val="22"/>
        </w:rPr>
        <w:t>(</w:t>
      </w:r>
      <w:r w:rsidR="00FE11AD" w:rsidRPr="00FB39B3">
        <w:rPr>
          <w:rFonts w:ascii="Arial" w:hAnsi="Arial" w:cs="Arial"/>
          <w:sz w:val="22"/>
          <w:szCs w:val="22"/>
        </w:rPr>
        <w:t>trinta</w:t>
      </w:r>
      <w:r w:rsidRPr="00FB39B3">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26552D">
      <w:pPr>
        <w:pStyle w:val="PargrafodaLista"/>
        <w:numPr>
          <w:ilvl w:val="2"/>
          <w:numId w:val="6"/>
        </w:numPr>
        <w:spacing w:before="120" w:after="120" w:line="276"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26552D">
      <w:pPr>
        <w:pStyle w:val="PargrafodaLista"/>
        <w:numPr>
          <w:ilvl w:val="1"/>
          <w:numId w:val="6"/>
        </w:numPr>
        <w:spacing w:before="120" w:after="120" w:line="276"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FB39B3">
      <w:pPr>
        <w:pStyle w:val="PargrafodaLista"/>
        <w:numPr>
          <w:ilvl w:val="1"/>
          <w:numId w:val="6"/>
        </w:numPr>
        <w:tabs>
          <w:tab w:val="left" w:pos="0"/>
        </w:tabs>
        <w:spacing w:before="120" w:after="120" w:line="276"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FB39B3">
        <w:rPr>
          <w:rFonts w:ascii="Arial" w:hAnsi="Arial" w:cs="Arial"/>
          <w:bCs/>
          <w:sz w:val="22"/>
        </w:rPr>
        <w:t xml:space="preserve">dos </w:t>
      </w:r>
      <w:r w:rsidR="0004686D" w:rsidRPr="00FB39B3">
        <w:rPr>
          <w:rFonts w:ascii="Arial" w:hAnsi="Arial" w:cs="Arial"/>
          <w:bCs/>
          <w:sz w:val="22"/>
        </w:rPr>
        <w:t xml:space="preserve">produtos </w:t>
      </w:r>
      <w:r w:rsidRPr="00FB39B3">
        <w:rPr>
          <w:rFonts w:ascii="Arial" w:hAnsi="Arial" w:cs="Arial"/>
          <w:bCs/>
          <w:sz w:val="22"/>
        </w:rPr>
        <w:t>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FB39B3">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sz w:val="22"/>
          <w:szCs w:val="22"/>
        </w:rPr>
        <w:lastRenderedPageBreak/>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FB39B3">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FB39B3" w:rsidRDefault="00FB39B3"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FB39B3" w:rsidRDefault="008535C1" w:rsidP="00FB39B3">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B39B3">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FB39B3" w:rsidRDefault="008535C1" w:rsidP="00FB39B3">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B39B3">
        <w:rPr>
          <w:rFonts w:ascii="Arial" w:hAnsi="Arial" w:cs="Arial"/>
          <w:sz w:val="22"/>
          <w:szCs w:val="22"/>
        </w:rPr>
        <w:t xml:space="preserve">De acordo com o ofício circular nº 11/2010, do Departamento de Finanças e Contabilidade da </w:t>
      </w:r>
      <w:proofErr w:type="spellStart"/>
      <w:r w:rsidRPr="00FB39B3">
        <w:rPr>
          <w:rFonts w:ascii="Arial" w:hAnsi="Arial" w:cs="Arial"/>
          <w:sz w:val="22"/>
          <w:szCs w:val="22"/>
        </w:rPr>
        <w:t>UFPel</w:t>
      </w:r>
      <w:proofErr w:type="spellEnd"/>
      <w:r w:rsidRPr="00FB39B3">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00FB39B3">
        <w:rPr>
          <w:rFonts w:ascii="Arial" w:hAnsi="Arial" w:cs="Arial"/>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FB39B3"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FB39B3">
        <w:rPr>
          <w:rFonts w:ascii="Arial" w:hAnsi="Arial" w:cs="Arial"/>
          <w:sz w:val="22"/>
          <w:szCs w:val="22"/>
        </w:rPr>
        <w:t xml:space="preserve">: </w:t>
      </w:r>
      <w:r w:rsidRPr="00FB39B3">
        <w:rPr>
          <w:rFonts w:ascii="Arial" w:hAnsi="Arial" w:cs="Arial"/>
          <w:i/>
          <w:sz w:val="22"/>
          <w:szCs w:val="22"/>
        </w:rPr>
        <w:t>marca, fabricante, modelo, procedência e prazo de garantia ou validade;</w:t>
      </w:r>
    </w:p>
    <w:p w:rsidR="004E1D7E" w:rsidRPr="00FB39B3"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FB39B3">
        <w:rPr>
          <w:rFonts w:ascii="Arial" w:hAnsi="Arial" w:cs="Arial"/>
          <w:sz w:val="22"/>
          <w:szCs w:val="22"/>
        </w:rPr>
        <w:t>O objeto deve estar acompanhado do manual do usuário, com uma versão em português e da relação da rede de</w:t>
      </w:r>
      <w:r w:rsidR="00994C8A" w:rsidRPr="00FB39B3">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espeitar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 xml:space="preserve">elatar de imediato a </w:t>
      </w:r>
      <w:proofErr w:type="spellStart"/>
      <w:r w:rsidR="004E1D7E" w:rsidRPr="006C5FE5">
        <w:rPr>
          <w:rFonts w:ascii="Arial" w:hAnsi="Arial" w:cs="Arial"/>
          <w:sz w:val="22"/>
          <w:szCs w:val="22"/>
        </w:rPr>
        <w:t>UFPel</w:t>
      </w:r>
      <w:proofErr w:type="spellEnd"/>
      <w:r w:rsidR="004E1D7E" w:rsidRPr="006C5FE5">
        <w:rPr>
          <w:rFonts w:ascii="Arial" w:hAnsi="Arial" w:cs="Arial"/>
          <w:sz w:val="22"/>
          <w:szCs w:val="22"/>
        </w:rPr>
        <w:t xml:space="preserve">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fiel </w:t>
      </w:r>
      <w:r w:rsidR="004E1D7E" w:rsidRPr="00FB39B3">
        <w:rPr>
          <w:rFonts w:ascii="Arial" w:hAnsi="Arial" w:cs="Arial"/>
          <w:sz w:val="22"/>
          <w:szCs w:val="22"/>
        </w:rPr>
        <w:t xml:space="preserve">cumprimento </w:t>
      </w:r>
      <w:r w:rsidR="006C5FE5" w:rsidRPr="00FB39B3">
        <w:rPr>
          <w:rFonts w:ascii="Arial" w:hAnsi="Arial" w:cs="Arial"/>
          <w:sz w:val="22"/>
          <w:szCs w:val="22"/>
        </w:rPr>
        <w:t>das obrigações</w:t>
      </w:r>
      <w:r w:rsidR="006C5FE5">
        <w:rPr>
          <w:rFonts w:ascii="Arial" w:hAnsi="Arial" w:cs="Arial"/>
          <w:color w:val="FF0000"/>
          <w:sz w:val="22"/>
          <w:szCs w:val="22"/>
        </w:rPr>
        <w:t xml:space="preserve"> </w:t>
      </w:r>
      <w:r w:rsidR="004E1D7E" w:rsidRPr="0008669E">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FB39B3" w:rsidRDefault="00FB39B3" w:rsidP="00FB39B3">
      <w:pPr>
        <w:spacing w:before="120" w:after="120" w:line="276" w:lineRule="auto"/>
        <w:ind w:left="680"/>
        <w:jc w:val="both"/>
        <w:rPr>
          <w:rFonts w:ascii="Arial" w:hAnsi="Arial" w:cs="Arial"/>
          <w:sz w:val="22"/>
          <w:szCs w:val="22"/>
        </w:rPr>
      </w:pPr>
      <w:r>
        <w:rPr>
          <w:rFonts w:ascii="Arial" w:hAnsi="Arial" w:cs="Arial"/>
          <w:sz w:val="22"/>
          <w:szCs w:val="22"/>
        </w:rPr>
        <w:t>10.1.1.</w:t>
      </w:r>
      <w:r>
        <w:rPr>
          <w:rFonts w:ascii="Arial" w:hAnsi="Arial" w:cs="Arial"/>
          <w:sz w:val="22"/>
          <w:szCs w:val="22"/>
        </w:rPr>
        <w:tab/>
      </w:r>
      <w:r w:rsidR="00D4316E" w:rsidRPr="00FB39B3">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Pr="00FB39B3" w:rsidRDefault="00FB39B3" w:rsidP="00FB39B3">
      <w:pPr>
        <w:spacing w:before="120" w:after="120" w:line="276" w:lineRule="auto"/>
        <w:ind w:left="680"/>
        <w:jc w:val="both"/>
        <w:rPr>
          <w:rFonts w:ascii="Arial" w:hAnsi="Arial" w:cs="Arial"/>
          <w:sz w:val="22"/>
          <w:szCs w:val="22"/>
        </w:rPr>
      </w:pPr>
      <w:r>
        <w:rPr>
          <w:rFonts w:ascii="Arial" w:hAnsi="Arial" w:cs="Arial"/>
          <w:sz w:val="22"/>
          <w:szCs w:val="22"/>
        </w:rPr>
        <w:t>10.1.2.</w:t>
      </w:r>
      <w:r>
        <w:rPr>
          <w:rFonts w:ascii="Arial" w:hAnsi="Arial" w:cs="Arial"/>
          <w:sz w:val="22"/>
          <w:szCs w:val="22"/>
        </w:rPr>
        <w:tab/>
      </w:r>
      <w:r w:rsidR="00D4316E" w:rsidRPr="00FB39B3">
        <w:rPr>
          <w:rFonts w:ascii="Arial" w:hAnsi="Arial" w:cs="Arial"/>
          <w:sz w:val="22"/>
          <w:szCs w:val="22"/>
        </w:rPr>
        <w:t>Os bens deverão ser livres de substâncias perigosas em concentração acima da recomendada na diretiva ROHS (</w:t>
      </w:r>
      <w:proofErr w:type="spellStart"/>
      <w:r w:rsidR="00D4316E" w:rsidRPr="00FB39B3">
        <w:rPr>
          <w:rFonts w:ascii="Arial" w:hAnsi="Arial" w:cs="Arial"/>
          <w:sz w:val="22"/>
          <w:szCs w:val="22"/>
        </w:rPr>
        <w:t>RestrictionofCertainHazardousSubstances</w:t>
      </w:r>
      <w:proofErr w:type="spellEnd"/>
      <w:r w:rsidR="00D4316E" w:rsidRPr="00FB39B3">
        <w:rPr>
          <w:rFonts w:ascii="Arial" w:hAnsi="Arial" w:cs="Arial"/>
          <w:sz w:val="22"/>
          <w:szCs w:val="22"/>
        </w:rPr>
        <w:t>), tais como mercúrio (Hg), chumbo (</w:t>
      </w:r>
      <w:proofErr w:type="spellStart"/>
      <w:r w:rsidR="00D4316E" w:rsidRPr="00FB39B3">
        <w:rPr>
          <w:rFonts w:ascii="Arial" w:hAnsi="Arial" w:cs="Arial"/>
          <w:sz w:val="22"/>
          <w:szCs w:val="22"/>
        </w:rPr>
        <w:t>Pb</w:t>
      </w:r>
      <w:proofErr w:type="spellEnd"/>
      <w:r w:rsidR="00D4316E" w:rsidRPr="00FB39B3">
        <w:rPr>
          <w:rFonts w:ascii="Arial" w:hAnsi="Arial" w:cs="Arial"/>
          <w:sz w:val="22"/>
          <w:szCs w:val="22"/>
        </w:rPr>
        <w:t xml:space="preserve">), cromo hexavalente (Cr(VI)), cádmio (Cd), </w:t>
      </w:r>
      <w:proofErr w:type="spellStart"/>
      <w:r w:rsidR="00D4316E" w:rsidRPr="00FB39B3">
        <w:rPr>
          <w:rFonts w:ascii="Arial" w:hAnsi="Arial" w:cs="Arial"/>
          <w:sz w:val="22"/>
          <w:szCs w:val="22"/>
        </w:rPr>
        <w:t>bifenil-polibromados</w:t>
      </w:r>
      <w:proofErr w:type="spellEnd"/>
      <w:r w:rsidR="00D4316E" w:rsidRPr="00FB39B3">
        <w:rPr>
          <w:rFonts w:ascii="Arial" w:hAnsi="Arial" w:cs="Arial"/>
          <w:sz w:val="22"/>
          <w:szCs w:val="22"/>
        </w:rPr>
        <w:t xml:space="preserve"> (</w:t>
      </w:r>
      <w:proofErr w:type="spellStart"/>
      <w:r w:rsidR="00D4316E" w:rsidRPr="00FB39B3">
        <w:rPr>
          <w:rFonts w:ascii="Arial" w:hAnsi="Arial" w:cs="Arial"/>
          <w:sz w:val="22"/>
          <w:szCs w:val="22"/>
        </w:rPr>
        <w:t>PBBs</w:t>
      </w:r>
      <w:proofErr w:type="spellEnd"/>
      <w:r w:rsidR="00D4316E" w:rsidRPr="00FB39B3">
        <w:rPr>
          <w:rFonts w:ascii="Arial" w:hAnsi="Arial" w:cs="Arial"/>
          <w:sz w:val="22"/>
          <w:szCs w:val="22"/>
        </w:rPr>
        <w:t xml:space="preserve">), éteres </w:t>
      </w:r>
      <w:proofErr w:type="spellStart"/>
      <w:r w:rsidR="00D4316E" w:rsidRPr="00FB39B3">
        <w:rPr>
          <w:rFonts w:ascii="Arial" w:hAnsi="Arial" w:cs="Arial"/>
          <w:sz w:val="22"/>
          <w:szCs w:val="22"/>
        </w:rPr>
        <w:t>difenil-polibromados</w:t>
      </w:r>
      <w:proofErr w:type="spellEnd"/>
      <w:r w:rsidR="00D4316E" w:rsidRPr="00FB39B3">
        <w:rPr>
          <w:rFonts w:ascii="Arial" w:hAnsi="Arial" w:cs="Arial"/>
          <w:sz w:val="22"/>
          <w:szCs w:val="22"/>
        </w:rPr>
        <w:t xml:space="preserve"> (</w:t>
      </w:r>
      <w:proofErr w:type="spellStart"/>
      <w:r w:rsidR="00D4316E" w:rsidRPr="00FB39B3">
        <w:rPr>
          <w:rFonts w:ascii="Arial" w:hAnsi="Arial" w:cs="Arial"/>
          <w:sz w:val="22"/>
          <w:szCs w:val="22"/>
        </w:rPr>
        <w:t>PBDEs</w:t>
      </w:r>
      <w:proofErr w:type="spellEnd"/>
      <w:r w:rsidR="00D4316E" w:rsidRPr="00FB39B3">
        <w:rPr>
          <w:rFonts w:ascii="Arial" w:hAnsi="Arial" w:cs="Arial"/>
          <w:sz w:val="22"/>
          <w:szCs w:val="22"/>
        </w:rPr>
        <w:t>).</w:t>
      </w:r>
    </w:p>
    <w:p w:rsidR="005D1AB8" w:rsidRPr="00FB39B3" w:rsidRDefault="00FB39B3" w:rsidP="00FB39B3">
      <w:pPr>
        <w:spacing w:before="120" w:after="120" w:line="276" w:lineRule="auto"/>
        <w:jc w:val="both"/>
        <w:rPr>
          <w:rFonts w:ascii="Arial" w:hAnsi="Arial" w:cs="Arial"/>
          <w:sz w:val="22"/>
          <w:szCs w:val="22"/>
        </w:rPr>
      </w:pPr>
      <w:r>
        <w:rPr>
          <w:rFonts w:ascii="Arial" w:hAnsi="Arial" w:cs="Arial"/>
          <w:sz w:val="22"/>
          <w:szCs w:val="22"/>
        </w:rPr>
        <w:t>10.2.</w:t>
      </w:r>
      <w:r>
        <w:rPr>
          <w:rFonts w:ascii="Arial" w:hAnsi="Arial" w:cs="Arial"/>
          <w:sz w:val="22"/>
          <w:szCs w:val="22"/>
        </w:rPr>
        <w:tab/>
      </w:r>
      <w:r w:rsidR="005D1AB8" w:rsidRPr="00FB39B3">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FB39B3">
        <w:rPr>
          <w:b w:val="0"/>
          <w:szCs w:val="22"/>
        </w:rPr>
        <w:t>Subitem 8.7</w:t>
      </w:r>
      <w:r w:rsidRPr="00980932">
        <w:rPr>
          <w:b w:val="0"/>
          <w:szCs w:val="22"/>
        </w:rPr>
        <w:t xml:space="preserve">, </w:t>
      </w:r>
      <w:r w:rsidRPr="00980932">
        <w:rPr>
          <w:b w:val="0"/>
          <w:bCs/>
          <w:szCs w:val="22"/>
        </w:rPr>
        <w:t>deste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Pr="00FB39B3">
        <w:rPr>
          <w:b w:val="0"/>
          <w:color w:val="auto"/>
        </w:rPr>
        <w:t>0</w:t>
      </w:r>
      <w:r w:rsidR="00FB39B3" w:rsidRPr="00FB39B3">
        <w:rPr>
          <w:b w:val="0"/>
          <w:color w:val="auto"/>
        </w:rPr>
        <w:t>52</w:t>
      </w:r>
      <w:r w:rsidRPr="00FB39B3">
        <w:rPr>
          <w:b w:val="0"/>
          <w:color w:val="auto"/>
        </w:rPr>
        <w:t>/</w:t>
      </w:r>
      <w:r w:rsidR="00A319B8" w:rsidRPr="00FB39B3">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FB39B3"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FB39B3">
        <w:rPr>
          <w:rFonts w:ascii="Arial" w:hAnsi="Arial" w:cs="Arial"/>
          <w:sz w:val="22"/>
          <w:szCs w:val="22"/>
        </w:rPr>
        <w:lastRenderedPageBreak/>
        <w:t xml:space="preserve">Os </w:t>
      </w:r>
      <w:r w:rsidR="002C182E" w:rsidRPr="00FB39B3">
        <w:rPr>
          <w:rFonts w:ascii="Arial" w:hAnsi="Arial" w:cs="Arial"/>
          <w:b/>
          <w:sz w:val="22"/>
          <w:szCs w:val="22"/>
        </w:rPr>
        <w:t xml:space="preserve">produtos </w:t>
      </w:r>
      <w:r w:rsidRPr="00FB39B3">
        <w:rPr>
          <w:rFonts w:ascii="Arial" w:hAnsi="Arial" w:cs="Arial"/>
          <w:sz w:val="22"/>
          <w:szCs w:val="22"/>
        </w:rPr>
        <w:t xml:space="preserve">deverão ter garantia de </w:t>
      </w:r>
      <w:r w:rsidRPr="00FB39B3">
        <w:rPr>
          <w:rFonts w:ascii="Arial" w:hAnsi="Arial" w:cs="Arial"/>
          <w:b/>
          <w:bCs/>
          <w:sz w:val="22"/>
          <w:szCs w:val="22"/>
        </w:rPr>
        <w:t>no mínimo</w:t>
      </w:r>
      <w:r w:rsidRPr="00FB39B3">
        <w:rPr>
          <w:rFonts w:ascii="Arial" w:hAnsi="Arial" w:cs="Arial"/>
          <w:sz w:val="22"/>
          <w:szCs w:val="22"/>
        </w:rPr>
        <w:t xml:space="preserve"> de </w:t>
      </w:r>
      <w:r w:rsidR="0029205B" w:rsidRPr="00FB39B3">
        <w:rPr>
          <w:rFonts w:ascii="Arial" w:hAnsi="Arial" w:cs="Arial"/>
          <w:b/>
          <w:sz w:val="22"/>
          <w:szCs w:val="22"/>
        </w:rPr>
        <w:t>12 (doze) meses</w:t>
      </w:r>
      <w:r w:rsidRPr="00FB39B3">
        <w:rPr>
          <w:rFonts w:ascii="Arial" w:hAnsi="Arial" w:cs="Arial"/>
          <w:sz w:val="22"/>
          <w:szCs w:val="22"/>
        </w:rPr>
        <w:t>, a contar da data</w:t>
      </w:r>
      <w:r w:rsidR="00D60D5E" w:rsidRPr="00FB39B3">
        <w:rPr>
          <w:rFonts w:ascii="Arial" w:hAnsi="Arial" w:cs="Arial"/>
          <w:sz w:val="22"/>
          <w:szCs w:val="22"/>
        </w:rPr>
        <w:t xml:space="preserve"> de entrega</w:t>
      </w:r>
      <w:r w:rsidRPr="00FB39B3">
        <w:rPr>
          <w:rFonts w:ascii="Arial" w:hAnsi="Arial" w:cs="Arial"/>
          <w:sz w:val="22"/>
          <w:szCs w:val="22"/>
        </w:rPr>
        <w:t>.</w:t>
      </w:r>
    </w:p>
    <w:p w:rsidR="00490578" w:rsidRPr="00FB39B3"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FB39B3">
        <w:rPr>
          <w:rFonts w:ascii="Arial" w:hAnsi="Arial" w:cs="Arial"/>
          <w:sz w:val="22"/>
          <w:szCs w:val="22"/>
        </w:rPr>
        <w:t xml:space="preserve">Os </w:t>
      </w:r>
      <w:r w:rsidR="00FA24A0" w:rsidRPr="00FB39B3">
        <w:rPr>
          <w:rFonts w:ascii="Arial" w:hAnsi="Arial" w:cs="Arial"/>
          <w:b/>
          <w:sz w:val="22"/>
          <w:szCs w:val="22"/>
        </w:rPr>
        <w:t xml:space="preserve">produtos </w:t>
      </w:r>
      <w:r w:rsidRPr="00FB39B3">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Processo nº </w:t>
      </w:r>
      <w:r w:rsidR="00FB39B3">
        <w:rPr>
          <w:rFonts w:ascii="Arial" w:hAnsi="Arial" w:cs="Arial"/>
          <w:sz w:val="20"/>
          <w:szCs w:val="22"/>
        </w:rPr>
        <w:t>23110.007286/2017-69</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Pregão Eletrônico nº </w:t>
      </w:r>
      <w:r w:rsidR="00FB39B3">
        <w:rPr>
          <w:rFonts w:ascii="Arial" w:hAnsi="Arial" w:cs="Arial"/>
          <w:sz w:val="20"/>
          <w:szCs w:val="22"/>
        </w:rPr>
        <w:t>52/2017</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w:t>
      </w:r>
      <w:r w:rsidR="00FB39B3">
        <w:rPr>
          <w:rFonts w:ascii="Arial" w:hAnsi="Arial" w:cs="Arial"/>
          <w:sz w:val="20"/>
          <w:szCs w:val="22"/>
        </w:rPr>
        <w:t xml:space="preserve"> 52/2017</w:t>
      </w:r>
      <w:r w:rsidRPr="00F84F20">
        <w:rPr>
          <w:rFonts w:ascii="Arial" w:hAnsi="Arial" w:cs="Arial"/>
          <w:sz w:val="20"/>
          <w:szCs w:val="22"/>
        </w:rPr>
        <w:t xml:space="preserve">,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646118">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3B5021" w:rsidRDefault="00EF76A3" w:rsidP="00D4316E">
      <w:pPr>
        <w:spacing w:after="360"/>
        <w:jc w:val="center"/>
        <w:rPr>
          <w:rFonts w:ascii="Arial" w:hAnsi="Arial" w:cs="Arial"/>
          <w:b/>
          <w:caps/>
          <w:sz w:val="22"/>
          <w:szCs w:val="22"/>
        </w:rPr>
      </w:pPr>
      <w:r w:rsidRPr="003B5021">
        <w:rPr>
          <w:rFonts w:ascii="Arial" w:hAnsi="Arial" w:cs="Arial"/>
          <w:b/>
          <w:caps/>
          <w:sz w:val="22"/>
          <w:szCs w:val="22"/>
        </w:rPr>
        <w:lastRenderedPageBreak/>
        <w:t>ANEXO III</w:t>
      </w:r>
    </w:p>
    <w:p w:rsidR="00EF76A3" w:rsidRPr="003B5021" w:rsidRDefault="00EF76A3" w:rsidP="00EF76A3">
      <w:pPr>
        <w:spacing w:after="120"/>
        <w:jc w:val="center"/>
        <w:rPr>
          <w:rFonts w:ascii="Arial" w:hAnsi="Arial" w:cs="Arial"/>
          <w:b/>
          <w:caps/>
          <w:sz w:val="22"/>
          <w:szCs w:val="22"/>
          <w:u w:val="single"/>
        </w:rPr>
      </w:pPr>
      <w:r w:rsidRPr="003B5021">
        <w:rPr>
          <w:rFonts w:ascii="Arial" w:hAnsi="Arial" w:cs="Arial"/>
          <w:b/>
          <w:caps/>
          <w:sz w:val="22"/>
          <w:szCs w:val="22"/>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o(a) Sr(a). _______________________________, portador(a) da Carteira de Identidade nº __________________, CPF nº __________________, para fins de habilitação no Pregão Eletrônico </w:t>
      </w:r>
      <w:r w:rsidR="003B5021">
        <w:rPr>
          <w:rFonts w:ascii="Arial" w:hAnsi="Arial" w:cs="Arial"/>
          <w:sz w:val="22"/>
          <w:szCs w:val="22"/>
        </w:rPr>
        <w:t>52</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3B5021" w:rsidRDefault="003B5021">
      <w:pPr>
        <w:rPr>
          <w:rFonts w:ascii="Arial" w:hAnsi="Arial" w:cs="Arial"/>
          <w:sz w:val="22"/>
          <w:szCs w:val="22"/>
        </w:rPr>
      </w:pPr>
      <w:r>
        <w:rPr>
          <w:rFonts w:ascii="Arial" w:hAnsi="Arial" w:cs="Arial"/>
          <w:sz w:val="22"/>
          <w:szCs w:val="22"/>
        </w:rPr>
        <w:br w:type="page"/>
      </w:r>
    </w:p>
    <w:p w:rsidR="003B5021" w:rsidRPr="003B5021" w:rsidRDefault="003B5021" w:rsidP="003B5021">
      <w:pPr>
        <w:pStyle w:val="Ttulo1"/>
        <w:rPr>
          <w:rFonts w:ascii="Arial" w:hAnsi="Arial" w:cs="Arial"/>
          <w:sz w:val="22"/>
          <w:szCs w:val="22"/>
        </w:rPr>
      </w:pPr>
      <w:r w:rsidRPr="003B5021">
        <w:rPr>
          <w:rFonts w:ascii="Arial" w:hAnsi="Arial" w:cs="Arial"/>
          <w:sz w:val="22"/>
          <w:szCs w:val="22"/>
        </w:rPr>
        <w:lastRenderedPageBreak/>
        <w:t>ANEXO IV</w:t>
      </w:r>
    </w:p>
    <w:p w:rsidR="003B5021" w:rsidRPr="00962F57" w:rsidRDefault="003B5021" w:rsidP="003B5021">
      <w:pPr>
        <w:pStyle w:val="Ttulo1"/>
        <w:rPr>
          <w:rFonts w:ascii="Arial" w:hAnsi="Arial" w:cs="Arial"/>
          <w:sz w:val="22"/>
          <w:szCs w:val="22"/>
          <w:u w:val="single"/>
        </w:rPr>
      </w:pPr>
    </w:p>
    <w:p w:rsidR="003B5021" w:rsidRPr="00962F57" w:rsidRDefault="003B5021" w:rsidP="003B5021">
      <w:pPr>
        <w:rPr>
          <w:rFonts w:ascii="Arial" w:hAnsi="Arial" w:cs="Arial"/>
          <w:sz w:val="22"/>
          <w:szCs w:val="22"/>
          <w:u w:val="single"/>
        </w:rPr>
      </w:pPr>
    </w:p>
    <w:p w:rsidR="003B5021" w:rsidRPr="00962F57" w:rsidRDefault="003B5021" w:rsidP="003B5021">
      <w:pPr>
        <w:pStyle w:val="Ttulo1"/>
        <w:rPr>
          <w:rFonts w:ascii="Arial" w:hAnsi="Arial" w:cs="Arial"/>
          <w:sz w:val="22"/>
          <w:szCs w:val="22"/>
          <w:u w:val="single"/>
        </w:rPr>
      </w:pPr>
      <w:r w:rsidRPr="00962F57">
        <w:rPr>
          <w:rFonts w:ascii="Arial" w:hAnsi="Arial" w:cs="Arial"/>
          <w:sz w:val="22"/>
          <w:szCs w:val="22"/>
          <w:u w:val="single"/>
        </w:rPr>
        <w:t>DECLARAÇÃO DE ASSISTÊNCIA TÉCNICA</w:t>
      </w:r>
    </w:p>
    <w:p w:rsidR="003B5021" w:rsidRPr="00962F57" w:rsidRDefault="003B5021" w:rsidP="003B5021">
      <w:pPr>
        <w:jc w:val="center"/>
        <w:rPr>
          <w:rFonts w:ascii="Arial" w:hAnsi="Arial" w:cs="Arial"/>
          <w:color w:val="FF0000"/>
          <w:sz w:val="22"/>
          <w:szCs w:val="22"/>
        </w:rPr>
      </w:pPr>
      <w:r w:rsidRPr="00962F57">
        <w:rPr>
          <w:rFonts w:ascii="Arial" w:hAnsi="Arial" w:cs="Arial"/>
          <w:sz w:val="22"/>
          <w:szCs w:val="22"/>
        </w:rPr>
        <w:t xml:space="preserve"> </w:t>
      </w:r>
    </w:p>
    <w:p w:rsidR="003B5021" w:rsidRPr="00962F57" w:rsidRDefault="003B5021" w:rsidP="003B5021">
      <w:pPr>
        <w:rPr>
          <w:rFonts w:ascii="Arial" w:hAnsi="Arial" w:cs="Arial"/>
          <w:sz w:val="22"/>
          <w:szCs w:val="22"/>
        </w:rPr>
      </w:pPr>
    </w:p>
    <w:p w:rsidR="003B5021" w:rsidRPr="00962F57" w:rsidRDefault="003B5021" w:rsidP="003B5021">
      <w:pPr>
        <w:rPr>
          <w:rFonts w:ascii="Arial" w:hAnsi="Arial" w:cs="Arial"/>
          <w:sz w:val="22"/>
          <w:szCs w:val="22"/>
        </w:rPr>
      </w:pPr>
    </w:p>
    <w:p w:rsidR="003B5021" w:rsidRPr="00962F57" w:rsidRDefault="003B5021" w:rsidP="003B5021">
      <w:pPr>
        <w:spacing w:line="480" w:lineRule="auto"/>
        <w:ind w:left="142" w:firstLine="425"/>
        <w:jc w:val="both"/>
        <w:rPr>
          <w:rFonts w:ascii="Arial" w:hAnsi="Arial" w:cs="Arial"/>
          <w:sz w:val="22"/>
          <w:szCs w:val="22"/>
        </w:rPr>
      </w:pPr>
      <w:r w:rsidRPr="00962F57">
        <w:rPr>
          <w:rFonts w:ascii="Arial" w:hAnsi="Arial" w:cs="Arial"/>
          <w:sz w:val="22"/>
          <w:szCs w:val="22"/>
        </w:rPr>
        <w:tab/>
        <w:t xml:space="preserve">Declaro, para os devidos fins, que a Empresa ____________________, inscrita sob o CNPJ nº __________/_____-__ sediada na cidade de ______________Estado _______________ à rua _________________ nº __________ bairro _____________, CEP________-___, fone ___________, fax ____________ se compromete a fornecer Assistência Técnica, com Técnicos especializados, durante o período de garantia dos produtos / equipamentos, para os itens dos quais foi vencedora do Pregão </w:t>
      </w:r>
      <w:r>
        <w:rPr>
          <w:rFonts w:ascii="Arial" w:hAnsi="Arial" w:cs="Arial"/>
          <w:sz w:val="22"/>
          <w:szCs w:val="22"/>
        </w:rPr>
        <w:t>52</w:t>
      </w:r>
      <w:r w:rsidRPr="00962F57">
        <w:rPr>
          <w:rFonts w:ascii="Arial" w:hAnsi="Arial" w:cs="Arial"/>
          <w:sz w:val="22"/>
          <w:szCs w:val="22"/>
        </w:rPr>
        <w:t>/201</w:t>
      </w:r>
      <w:r>
        <w:rPr>
          <w:rFonts w:ascii="Arial" w:hAnsi="Arial" w:cs="Arial"/>
          <w:sz w:val="22"/>
          <w:szCs w:val="22"/>
        </w:rPr>
        <w:t>7</w:t>
      </w:r>
      <w:r w:rsidRPr="00962F57">
        <w:rPr>
          <w:rFonts w:ascii="Arial" w:hAnsi="Arial" w:cs="Arial"/>
          <w:sz w:val="22"/>
          <w:szCs w:val="22"/>
        </w:rPr>
        <w:t>, sendo que qualquer custo para retirada dos equipamentos, quando necessário, correrá por conta da Contratada, sem ônus algum para a Universidade Federal de Pelotas.</w:t>
      </w:r>
    </w:p>
    <w:p w:rsidR="003B5021" w:rsidRPr="00962F57" w:rsidRDefault="003B5021" w:rsidP="003B5021">
      <w:pPr>
        <w:ind w:left="142" w:firstLine="425"/>
        <w:jc w:val="both"/>
        <w:rPr>
          <w:rFonts w:ascii="Arial" w:hAnsi="Arial" w:cs="Arial"/>
          <w:sz w:val="22"/>
          <w:szCs w:val="22"/>
        </w:rPr>
      </w:pPr>
    </w:p>
    <w:p w:rsidR="003B5021" w:rsidRPr="00962F57" w:rsidRDefault="003B5021" w:rsidP="003B5021">
      <w:pPr>
        <w:ind w:left="142" w:firstLine="425"/>
        <w:jc w:val="both"/>
        <w:rPr>
          <w:rFonts w:ascii="Arial" w:hAnsi="Arial" w:cs="Arial"/>
          <w:sz w:val="22"/>
          <w:szCs w:val="22"/>
        </w:rPr>
      </w:pPr>
    </w:p>
    <w:p w:rsidR="003B5021" w:rsidRPr="00962F57" w:rsidRDefault="003B5021" w:rsidP="003B5021">
      <w:pPr>
        <w:ind w:left="142" w:firstLine="425"/>
        <w:jc w:val="right"/>
        <w:rPr>
          <w:rFonts w:ascii="Arial" w:hAnsi="Arial" w:cs="Arial"/>
          <w:sz w:val="22"/>
          <w:szCs w:val="22"/>
        </w:rPr>
      </w:pPr>
      <w:r w:rsidRPr="00962F57">
        <w:rPr>
          <w:rFonts w:ascii="Arial" w:hAnsi="Arial" w:cs="Arial"/>
          <w:sz w:val="22"/>
          <w:szCs w:val="22"/>
        </w:rPr>
        <w:t>Cidade, _____ de ______________de 201</w:t>
      </w:r>
      <w:r>
        <w:rPr>
          <w:rFonts w:ascii="Arial" w:hAnsi="Arial" w:cs="Arial"/>
          <w:sz w:val="22"/>
          <w:szCs w:val="22"/>
        </w:rPr>
        <w:t>7</w:t>
      </w:r>
      <w:r w:rsidRPr="00962F57">
        <w:rPr>
          <w:rFonts w:ascii="Arial" w:hAnsi="Arial" w:cs="Arial"/>
          <w:sz w:val="22"/>
          <w:szCs w:val="22"/>
        </w:rPr>
        <w:t>.</w:t>
      </w:r>
    </w:p>
    <w:p w:rsidR="003B5021" w:rsidRPr="00962F57" w:rsidRDefault="003B5021" w:rsidP="003B5021">
      <w:pPr>
        <w:ind w:left="142" w:firstLine="425"/>
        <w:jc w:val="right"/>
        <w:rPr>
          <w:rFonts w:ascii="Arial" w:hAnsi="Arial" w:cs="Arial"/>
          <w:sz w:val="22"/>
          <w:szCs w:val="22"/>
        </w:rPr>
      </w:pPr>
    </w:p>
    <w:p w:rsidR="003B5021" w:rsidRPr="00962F57" w:rsidRDefault="003B5021" w:rsidP="003B5021">
      <w:pPr>
        <w:ind w:left="142" w:firstLine="425"/>
        <w:jc w:val="right"/>
        <w:rPr>
          <w:rFonts w:ascii="Arial" w:hAnsi="Arial" w:cs="Arial"/>
          <w:sz w:val="22"/>
          <w:szCs w:val="22"/>
        </w:rPr>
      </w:pPr>
    </w:p>
    <w:p w:rsidR="003B5021" w:rsidRPr="00962F57" w:rsidRDefault="003B5021" w:rsidP="003B5021">
      <w:pPr>
        <w:ind w:left="142" w:firstLine="425"/>
        <w:jc w:val="right"/>
        <w:rPr>
          <w:rFonts w:ascii="Arial" w:hAnsi="Arial" w:cs="Arial"/>
          <w:sz w:val="22"/>
          <w:szCs w:val="22"/>
        </w:rPr>
      </w:pPr>
    </w:p>
    <w:p w:rsidR="003B5021" w:rsidRPr="00962F57" w:rsidRDefault="003B5021" w:rsidP="003B5021">
      <w:pPr>
        <w:ind w:left="2266" w:firstLine="566"/>
        <w:jc w:val="right"/>
        <w:rPr>
          <w:rFonts w:ascii="Arial" w:hAnsi="Arial" w:cs="Arial"/>
          <w:sz w:val="22"/>
          <w:szCs w:val="22"/>
          <w:u w:val="single"/>
        </w:rPr>
      </w:pPr>
      <w:r w:rsidRPr="00962F57">
        <w:rPr>
          <w:rFonts w:ascii="Arial" w:hAnsi="Arial" w:cs="Arial"/>
          <w:sz w:val="22"/>
          <w:szCs w:val="22"/>
          <w:u w:val="single"/>
        </w:rPr>
        <w:t>___________________________</w:t>
      </w:r>
    </w:p>
    <w:p w:rsidR="003B5021" w:rsidRPr="00962F57" w:rsidRDefault="003B5021" w:rsidP="003B5021">
      <w:pPr>
        <w:jc w:val="right"/>
        <w:rPr>
          <w:rFonts w:ascii="Arial" w:hAnsi="Arial" w:cs="Arial"/>
          <w:sz w:val="22"/>
          <w:szCs w:val="22"/>
        </w:rPr>
      </w:pPr>
      <w:r w:rsidRPr="00962F57">
        <w:rPr>
          <w:rFonts w:ascii="Arial" w:hAnsi="Arial" w:cs="Arial"/>
          <w:sz w:val="22"/>
          <w:szCs w:val="22"/>
        </w:rPr>
        <w:t>Assinatura</w:t>
      </w:r>
    </w:p>
    <w:p w:rsidR="003B5021" w:rsidRPr="00962F57" w:rsidRDefault="003B5021" w:rsidP="003B5021">
      <w:pPr>
        <w:ind w:left="6372" w:firstLine="708"/>
        <w:jc w:val="both"/>
        <w:rPr>
          <w:rFonts w:ascii="Arial" w:hAnsi="Arial" w:cs="Arial"/>
          <w:sz w:val="22"/>
          <w:szCs w:val="22"/>
        </w:rPr>
      </w:pPr>
    </w:p>
    <w:p w:rsidR="003B5021" w:rsidRPr="00962F57" w:rsidRDefault="003B5021" w:rsidP="003B5021">
      <w:pPr>
        <w:ind w:left="6372" w:firstLine="708"/>
        <w:jc w:val="both"/>
        <w:rPr>
          <w:rFonts w:ascii="Arial" w:hAnsi="Arial" w:cs="Arial"/>
          <w:sz w:val="22"/>
          <w:szCs w:val="22"/>
        </w:rPr>
      </w:pPr>
    </w:p>
    <w:p w:rsidR="003B5021" w:rsidRPr="00962F57" w:rsidRDefault="003B5021" w:rsidP="003B5021">
      <w:pPr>
        <w:ind w:left="2124" w:firstLine="708"/>
        <w:jc w:val="right"/>
        <w:rPr>
          <w:rFonts w:ascii="Arial" w:hAnsi="Arial" w:cs="Arial"/>
          <w:sz w:val="22"/>
          <w:szCs w:val="22"/>
          <w:u w:val="single"/>
        </w:rPr>
      </w:pPr>
      <w:r w:rsidRPr="00962F57">
        <w:rPr>
          <w:rFonts w:ascii="Arial" w:hAnsi="Arial" w:cs="Arial"/>
          <w:sz w:val="22"/>
          <w:szCs w:val="22"/>
          <w:u w:val="single"/>
        </w:rPr>
        <w:t>___________________________</w:t>
      </w:r>
    </w:p>
    <w:p w:rsidR="003B5021" w:rsidRPr="00962F57" w:rsidRDefault="003B5021" w:rsidP="003B5021">
      <w:pPr>
        <w:jc w:val="right"/>
        <w:rPr>
          <w:rFonts w:ascii="Arial" w:hAnsi="Arial" w:cs="Arial"/>
          <w:sz w:val="22"/>
          <w:szCs w:val="22"/>
        </w:rPr>
      </w:pPr>
      <w:r w:rsidRPr="00962F57">
        <w:rPr>
          <w:rFonts w:ascii="Arial" w:hAnsi="Arial" w:cs="Arial"/>
          <w:sz w:val="22"/>
          <w:szCs w:val="22"/>
        </w:rPr>
        <w:t xml:space="preserve">      Nome do Declarante</w:t>
      </w:r>
    </w:p>
    <w:p w:rsidR="003B5021" w:rsidRPr="00962F57" w:rsidRDefault="003B5021" w:rsidP="003B5021">
      <w:pPr>
        <w:jc w:val="right"/>
        <w:rPr>
          <w:rFonts w:ascii="Arial" w:hAnsi="Arial" w:cs="Arial"/>
          <w:sz w:val="22"/>
          <w:szCs w:val="22"/>
        </w:rPr>
      </w:pPr>
    </w:p>
    <w:p w:rsidR="003B5021" w:rsidRPr="00962F57" w:rsidRDefault="003B5021" w:rsidP="003B5021">
      <w:pPr>
        <w:jc w:val="right"/>
        <w:rPr>
          <w:rFonts w:ascii="Arial" w:hAnsi="Arial" w:cs="Arial"/>
          <w:sz w:val="22"/>
          <w:szCs w:val="22"/>
        </w:rPr>
      </w:pPr>
    </w:p>
    <w:p w:rsidR="003B5021" w:rsidRPr="00962F57" w:rsidRDefault="003B5021" w:rsidP="003B5021">
      <w:pPr>
        <w:jc w:val="right"/>
        <w:rPr>
          <w:rFonts w:ascii="Arial" w:hAnsi="Arial" w:cs="Arial"/>
          <w:sz w:val="22"/>
          <w:szCs w:val="22"/>
          <w:u w:val="single"/>
        </w:rPr>
      </w:pP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p>
    <w:p w:rsidR="003B5021" w:rsidRPr="00962F57" w:rsidRDefault="003B5021" w:rsidP="003B5021">
      <w:pPr>
        <w:jc w:val="right"/>
        <w:rPr>
          <w:rFonts w:ascii="Arial" w:hAnsi="Arial" w:cs="Arial"/>
          <w:sz w:val="22"/>
          <w:szCs w:val="22"/>
        </w:rPr>
      </w:pPr>
      <w:r w:rsidRPr="00962F57">
        <w:rPr>
          <w:rFonts w:ascii="Arial" w:hAnsi="Arial" w:cs="Arial"/>
          <w:sz w:val="22"/>
          <w:szCs w:val="22"/>
        </w:rPr>
        <w:t>Nº Cédula de Identidade</w:t>
      </w:r>
    </w:p>
    <w:p w:rsidR="003B5021" w:rsidRPr="00962F57" w:rsidRDefault="003B5021" w:rsidP="003B5021">
      <w:pPr>
        <w:ind w:left="5664"/>
        <w:rPr>
          <w:rFonts w:ascii="Arial" w:hAnsi="Arial" w:cs="Arial"/>
          <w:sz w:val="22"/>
          <w:szCs w:val="22"/>
        </w:rPr>
      </w:pPr>
    </w:p>
    <w:p w:rsidR="003B5021" w:rsidRPr="00962F57" w:rsidRDefault="003B5021" w:rsidP="003B5021">
      <w:pPr>
        <w:ind w:left="5664"/>
        <w:rPr>
          <w:rFonts w:ascii="Arial" w:hAnsi="Arial" w:cs="Arial"/>
          <w:sz w:val="22"/>
          <w:szCs w:val="22"/>
        </w:rPr>
      </w:pPr>
    </w:p>
    <w:p w:rsidR="003B5021" w:rsidRPr="00962F57" w:rsidRDefault="003B5021" w:rsidP="003B5021">
      <w:pPr>
        <w:ind w:left="5664"/>
        <w:jc w:val="right"/>
        <w:rPr>
          <w:rFonts w:ascii="Arial" w:hAnsi="Arial" w:cs="Arial"/>
          <w:i/>
          <w:sz w:val="22"/>
          <w:szCs w:val="22"/>
        </w:rPr>
      </w:pPr>
      <w:r w:rsidRPr="00962F57">
        <w:rPr>
          <w:rFonts w:ascii="Arial" w:hAnsi="Arial" w:cs="Arial"/>
          <w:i/>
          <w:sz w:val="22"/>
          <w:szCs w:val="22"/>
        </w:rPr>
        <w:t>CARIMBO E CNPJ</w:t>
      </w:r>
    </w:p>
    <w:p w:rsidR="003B5021" w:rsidRDefault="003B5021" w:rsidP="003B5021"/>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53" w:rsidRDefault="00D12A53">
      <w:r>
        <w:separator/>
      </w:r>
    </w:p>
  </w:endnote>
  <w:endnote w:type="continuationSeparator" w:id="0">
    <w:p w:rsidR="00D12A53" w:rsidRDefault="00D12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3" w:rsidRDefault="00186D45">
    <w:pPr>
      <w:pStyle w:val="Rodap"/>
      <w:framePr w:wrap="around" w:vAnchor="text" w:hAnchor="margin" w:xAlign="center" w:y="1"/>
      <w:rPr>
        <w:rStyle w:val="Nmerodepgina"/>
      </w:rPr>
    </w:pPr>
    <w:r>
      <w:rPr>
        <w:rStyle w:val="Nmerodepgina"/>
      </w:rPr>
      <w:fldChar w:fldCharType="begin"/>
    </w:r>
    <w:r w:rsidR="001B1873">
      <w:rPr>
        <w:rStyle w:val="Nmerodepgina"/>
      </w:rPr>
      <w:instrText xml:space="preserve">PAGE  </w:instrText>
    </w:r>
    <w:r>
      <w:rPr>
        <w:rStyle w:val="Nmerodepgina"/>
      </w:rPr>
      <w:fldChar w:fldCharType="end"/>
    </w:r>
  </w:p>
  <w:p w:rsidR="001B1873" w:rsidRDefault="001B18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3" w:rsidRPr="00861F04" w:rsidRDefault="001B1873" w:rsidP="00CC31C8">
    <w:pPr>
      <w:pStyle w:val="Rodap"/>
      <w:jc w:val="right"/>
      <w:rPr>
        <w:rFonts w:ascii="Arial" w:hAnsi="Arial" w:cs="Arial"/>
        <w:sz w:val="18"/>
        <w:szCs w:val="18"/>
      </w:rPr>
    </w:pPr>
    <w:r w:rsidRPr="00861F04">
      <w:rPr>
        <w:rFonts w:ascii="Arial" w:hAnsi="Arial" w:cs="Arial"/>
        <w:sz w:val="18"/>
        <w:szCs w:val="18"/>
      </w:rPr>
      <w:t xml:space="preserve">Página </w:t>
    </w:r>
    <w:r w:rsidR="00186D45" w:rsidRPr="00861F04">
      <w:rPr>
        <w:rFonts w:ascii="Arial" w:hAnsi="Arial" w:cs="Arial"/>
        <w:b/>
        <w:sz w:val="18"/>
        <w:szCs w:val="18"/>
      </w:rPr>
      <w:fldChar w:fldCharType="begin"/>
    </w:r>
    <w:r w:rsidRPr="00861F04">
      <w:rPr>
        <w:rFonts w:ascii="Arial" w:hAnsi="Arial" w:cs="Arial"/>
        <w:b/>
        <w:sz w:val="18"/>
        <w:szCs w:val="18"/>
      </w:rPr>
      <w:instrText>PAGE</w:instrText>
    </w:r>
    <w:r w:rsidR="00186D45" w:rsidRPr="00861F04">
      <w:rPr>
        <w:rFonts w:ascii="Arial" w:hAnsi="Arial" w:cs="Arial"/>
        <w:b/>
        <w:sz w:val="18"/>
        <w:szCs w:val="18"/>
      </w:rPr>
      <w:fldChar w:fldCharType="separate"/>
    </w:r>
    <w:r w:rsidR="00C27A2E">
      <w:rPr>
        <w:rFonts w:ascii="Arial" w:hAnsi="Arial" w:cs="Arial"/>
        <w:b/>
        <w:noProof/>
        <w:sz w:val="18"/>
        <w:szCs w:val="18"/>
      </w:rPr>
      <w:t>1</w:t>
    </w:r>
    <w:r w:rsidR="00186D45" w:rsidRPr="00861F04">
      <w:rPr>
        <w:rFonts w:ascii="Arial" w:hAnsi="Arial" w:cs="Arial"/>
        <w:b/>
        <w:sz w:val="18"/>
        <w:szCs w:val="18"/>
      </w:rPr>
      <w:fldChar w:fldCharType="end"/>
    </w:r>
    <w:r w:rsidRPr="00861F04">
      <w:rPr>
        <w:rFonts w:ascii="Arial" w:hAnsi="Arial" w:cs="Arial"/>
        <w:sz w:val="18"/>
        <w:szCs w:val="18"/>
      </w:rPr>
      <w:t xml:space="preserve"> de </w:t>
    </w:r>
    <w:r w:rsidR="00186D45" w:rsidRPr="00861F04">
      <w:rPr>
        <w:rFonts w:ascii="Arial" w:hAnsi="Arial" w:cs="Arial"/>
        <w:b/>
        <w:sz w:val="18"/>
        <w:szCs w:val="18"/>
      </w:rPr>
      <w:fldChar w:fldCharType="begin"/>
    </w:r>
    <w:r w:rsidRPr="00861F04">
      <w:rPr>
        <w:rFonts w:ascii="Arial" w:hAnsi="Arial" w:cs="Arial"/>
        <w:b/>
        <w:sz w:val="18"/>
        <w:szCs w:val="18"/>
      </w:rPr>
      <w:instrText>NUMPAGES</w:instrText>
    </w:r>
    <w:r w:rsidR="00186D45" w:rsidRPr="00861F04">
      <w:rPr>
        <w:rFonts w:ascii="Arial" w:hAnsi="Arial" w:cs="Arial"/>
        <w:b/>
        <w:sz w:val="18"/>
        <w:szCs w:val="18"/>
      </w:rPr>
      <w:fldChar w:fldCharType="separate"/>
    </w:r>
    <w:r w:rsidR="00C27A2E">
      <w:rPr>
        <w:rFonts w:ascii="Arial" w:hAnsi="Arial" w:cs="Arial"/>
        <w:b/>
        <w:noProof/>
        <w:sz w:val="18"/>
        <w:szCs w:val="18"/>
      </w:rPr>
      <w:t>36</w:t>
    </w:r>
    <w:r w:rsidR="00186D45" w:rsidRPr="00861F04">
      <w:rPr>
        <w:rFonts w:ascii="Arial" w:hAnsi="Arial" w:cs="Arial"/>
        <w:b/>
        <w:sz w:val="18"/>
        <w:szCs w:val="18"/>
      </w:rPr>
      <w:fldChar w:fldCharType="end"/>
    </w:r>
  </w:p>
  <w:p w:rsidR="001B1873" w:rsidRDefault="001B18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53" w:rsidRDefault="00D12A53">
      <w:r>
        <w:separator/>
      </w:r>
    </w:p>
  </w:footnote>
  <w:footnote w:type="continuationSeparator" w:id="0">
    <w:p w:rsidR="00D12A53" w:rsidRDefault="00D12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0CF1F58"/>
    <w:multiLevelType w:val="hybridMultilevel"/>
    <w:tmpl w:val="01C413DE"/>
    <w:lvl w:ilvl="0" w:tplc="A32C6DE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1DD2BEA"/>
    <w:multiLevelType w:val="multilevel"/>
    <w:tmpl w:val="BD9EC8E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D86AEA9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5">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10"/>
  </w:num>
  <w:num w:numId="4">
    <w:abstractNumId w:val="13"/>
  </w:num>
  <w:num w:numId="5">
    <w:abstractNumId w:val="15"/>
  </w:num>
  <w:num w:numId="6">
    <w:abstractNumId w:val="16"/>
  </w:num>
  <w:num w:numId="7">
    <w:abstractNumId w:val="9"/>
  </w:num>
  <w:num w:numId="8">
    <w:abstractNumId w:val="12"/>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 w:numId="13">
    <w:abstractNumId w:val="4"/>
  </w:num>
  <w:num w:numId="14">
    <w:abstractNumId w:val="11"/>
  </w:num>
  <w:num w:numId="15">
    <w:abstractNumId w:val="8"/>
  </w:num>
  <w:num w:numId="16">
    <w:abstractNumId w:val="17"/>
  </w:num>
  <w:num w:numId="17">
    <w:abstractNumId w:val="1"/>
  </w:num>
  <w:num w:numId="18">
    <w:abstractNumId w:val="14"/>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04D9"/>
    <w:rsid w:val="000C3A70"/>
    <w:rsid w:val="000C4625"/>
    <w:rsid w:val="000C79A2"/>
    <w:rsid w:val="000D16DA"/>
    <w:rsid w:val="000D3D06"/>
    <w:rsid w:val="000D4EF5"/>
    <w:rsid w:val="000D5042"/>
    <w:rsid w:val="000D7FF9"/>
    <w:rsid w:val="000E4503"/>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2180"/>
    <w:rsid w:val="00135C5D"/>
    <w:rsid w:val="00136649"/>
    <w:rsid w:val="001409A6"/>
    <w:rsid w:val="00141E57"/>
    <w:rsid w:val="00142FB9"/>
    <w:rsid w:val="00146586"/>
    <w:rsid w:val="00154770"/>
    <w:rsid w:val="00154786"/>
    <w:rsid w:val="00155659"/>
    <w:rsid w:val="00156F11"/>
    <w:rsid w:val="00157293"/>
    <w:rsid w:val="00163C0F"/>
    <w:rsid w:val="00166674"/>
    <w:rsid w:val="00167BAD"/>
    <w:rsid w:val="00186D45"/>
    <w:rsid w:val="00192A8E"/>
    <w:rsid w:val="001A56CB"/>
    <w:rsid w:val="001A6B7F"/>
    <w:rsid w:val="001A71F5"/>
    <w:rsid w:val="001A77D9"/>
    <w:rsid w:val="001B1873"/>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6552D"/>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0514"/>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B5021"/>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6688"/>
    <w:rsid w:val="004E1893"/>
    <w:rsid w:val="004E1D7E"/>
    <w:rsid w:val="004E3E6B"/>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45D36"/>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118"/>
    <w:rsid w:val="0064621A"/>
    <w:rsid w:val="00652EE5"/>
    <w:rsid w:val="00662105"/>
    <w:rsid w:val="00662A9C"/>
    <w:rsid w:val="0066324E"/>
    <w:rsid w:val="00665616"/>
    <w:rsid w:val="006661F6"/>
    <w:rsid w:val="00676E21"/>
    <w:rsid w:val="006827B0"/>
    <w:rsid w:val="00685B42"/>
    <w:rsid w:val="006868BE"/>
    <w:rsid w:val="006871D4"/>
    <w:rsid w:val="0069163D"/>
    <w:rsid w:val="00691742"/>
    <w:rsid w:val="00691F12"/>
    <w:rsid w:val="00694AF6"/>
    <w:rsid w:val="00697201"/>
    <w:rsid w:val="006A2686"/>
    <w:rsid w:val="006A47F3"/>
    <w:rsid w:val="006A489D"/>
    <w:rsid w:val="006A6233"/>
    <w:rsid w:val="006A6EE5"/>
    <w:rsid w:val="006B3A2E"/>
    <w:rsid w:val="006B6C11"/>
    <w:rsid w:val="006C1A63"/>
    <w:rsid w:val="006C5FE5"/>
    <w:rsid w:val="006D5D82"/>
    <w:rsid w:val="006D685D"/>
    <w:rsid w:val="006D7D59"/>
    <w:rsid w:val="006E2530"/>
    <w:rsid w:val="006E31D2"/>
    <w:rsid w:val="006E4065"/>
    <w:rsid w:val="006E5B4E"/>
    <w:rsid w:val="006E6FEE"/>
    <w:rsid w:val="006E74AC"/>
    <w:rsid w:val="006F42BB"/>
    <w:rsid w:val="006F56CD"/>
    <w:rsid w:val="00707590"/>
    <w:rsid w:val="00707D30"/>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228B"/>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3405"/>
    <w:rsid w:val="008A52A9"/>
    <w:rsid w:val="008A7F04"/>
    <w:rsid w:val="008B28E4"/>
    <w:rsid w:val="008B6036"/>
    <w:rsid w:val="008B6B57"/>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61E6"/>
    <w:rsid w:val="009F7F33"/>
    <w:rsid w:val="00A02EE4"/>
    <w:rsid w:val="00A03128"/>
    <w:rsid w:val="00A051B0"/>
    <w:rsid w:val="00A101B7"/>
    <w:rsid w:val="00A107FC"/>
    <w:rsid w:val="00A123AE"/>
    <w:rsid w:val="00A12CEE"/>
    <w:rsid w:val="00A1623F"/>
    <w:rsid w:val="00A162FD"/>
    <w:rsid w:val="00A16D9D"/>
    <w:rsid w:val="00A21BBE"/>
    <w:rsid w:val="00A23903"/>
    <w:rsid w:val="00A259A5"/>
    <w:rsid w:val="00A30FBD"/>
    <w:rsid w:val="00A319B8"/>
    <w:rsid w:val="00A36F78"/>
    <w:rsid w:val="00A40E0F"/>
    <w:rsid w:val="00A469DD"/>
    <w:rsid w:val="00A470F0"/>
    <w:rsid w:val="00A5114D"/>
    <w:rsid w:val="00A520F1"/>
    <w:rsid w:val="00A53DA0"/>
    <w:rsid w:val="00A542C7"/>
    <w:rsid w:val="00A5586D"/>
    <w:rsid w:val="00A5598C"/>
    <w:rsid w:val="00A6143A"/>
    <w:rsid w:val="00A657FD"/>
    <w:rsid w:val="00A70655"/>
    <w:rsid w:val="00A7554C"/>
    <w:rsid w:val="00A760A9"/>
    <w:rsid w:val="00A760E7"/>
    <w:rsid w:val="00A77E33"/>
    <w:rsid w:val="00A81614"/>
    <w:rsid w:val="00A8277E"/>
    <w:rsid w:val="00A83ABD"/>
    <w:rsid w:val="00A907EC"/>
    <w:rsid w:val="00A93AF7"/>
    <w:rsid w:val="00A97E2A"/>
    <w:rsid w:val="00AA1C10"/>
    <w:rsid w:val="00AA3988"/>
    <w:rsid w:val="00AA449C"/>
    <w:rsid w:val="00AB3059"/>
    <w:rsid w:val="00AB5AFA"/>
    <w:rsid w:val="00AB7977"/>
    <w:rsid w:val="00AC1585"/>
    <w:rsid w:val="00AC2C3E"/>
    <w:rsid w:val="00AC3432"/>
    <w:rsid w:val="00AC4090"/>
    <w:rsid w:val="00AC5FBD"/>
    <w:rsid w:val="00AC6EFD"/>
    <w:rsid w:val="00AD53E6"/>
    <w:rsid w:val="00AE0DA0"/>
    <w:rsid w:val="00AE3A6A"/>
    <w:rsid w:val="00AE50FC"/>
    <w:rsid w:val="00AE59A5"/>
    <w:rsid w:val="00AF0806"/>
    <w:rsid w:val="00AF1DD0"/>
    <w:rsid w:val="00AF47AA"/>
    <w:rsid w:val="00AF59D0"/>
    <w:rsid w:val="00B02BE5"/>
    <w:rsid w:val="00B02E28"/>
    <w:rsid w:val="00B06AFE"/>
    <w:rsid w:val="00B076A2"/>
    <w:rsid w:val="00B10CF1"/>
    <w:rsid w:val="00B218E4"/>
    <w:rsid w:val="00B250AB"/>
    <w:rsid w:val="00B27D79"/>
    <w:rsid w:val="00B3200E"/>
    <w:rsid w:val="00B3618D"/>
    <w:rsid w:val="00B3721D"/>
    <w:rsid w:val="00B4156E"/>
    <w:rsid w:val="00B4165B"/>
    <w:rsid w:val="00B424ED"/>
    <w:rsid w:val="00B55697"/>
    <w:rsid w:val="00B56F6A"/>
    <w:rsid w:val="00B635B0"/>
    <w:rsid w:val="00B6529D"/>
    <w:rsid w:val="00B70EB4"/>
    <w:rsid w:val="00B74639"/>
    <w:rsid w:val="00B766DF"/>
    <w:rsid w:val="00B775DC"/>
    <w:rsid w:val="00B866ED"/>
    <w:rsid w:val="00B8701C"/>
    <w:rsid w:val="00B87974"/>
    <w:rsid w:val="00B901D7"/>
    <w:rsid w:val="00B9590F"/>
    <w:rsid w:val="00BB12E1"/>
    <w:rsid w:val="00BB2667"/>
    <w:rsid w:val="00BB60AE"/>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27A2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0C75"/>
    <w:rsid w:val="00C80CBC"/>
    <w:rsid w:val="00C83CAE"/>
    <w:rsid w:val="00C83E09"/>
    <w:rsid w:val="00C84A3F"/>
    <w:rsid w:val="00C8749E"/>
    <w:rsid w:val="00C911A3"/>
    <w:rsid w:val="00C9125D"/>
    <w:rsid w:val="00C92847"/>
    <w:rsid w:val="00C92943"/>
    <w:rsid w:val="00C944A5"/>
    <w:rsid w:val="00C951AA"/>
    <w:rsid w:val="00C95BB1"/>
    <w:rsid w:val="00C9620C"/>
    <w:rsid w:val="00C96DA7"/>
    <w:rsid w:val="00CA2EA8"/>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12A53"/>
    <w:rsid w:val="00D25A51"/>
    <w:rsid w:val="00D269F1"/>
    <w:rsid w:val="00D273F1"/>
    <w:rsid w:val="00D3123F"/>
    <w:rsid w:val="00D31DF4"/>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D3D7A"/>
    <w:rsid w:val="00DF22F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5228"/>
    <w:rsid w:val="00E90159"/>
    <w:rsid w:val="00E914E3"/>
    <w:rsid w:val="00E92114"/>
    <w:rsid w:val="00EA2527"/>
    <w:rsid w:val="00EA252A"/>
    <w:rsid w:val="00EA6AD6"/>
    <w:rsid w:val="00EB1EB1"/>
    <w:rsid w:val="00EB2F09"/>
    <w:rsid w:val="00EB7739"/>
    <w:rsid w:val="00EC2259"/>
    <w:rsid w:val="00EC35C1"/>
    <w:rsid w:val="00EC48C3"/>
    <w:rsid w:val="00EC73C5"/>
    <w:rsid w:val="00ED51ED"/>
    <w:rsid w:val="00EE6C36"/>
    <w:rsid w:val="00EF4474"/>
    <w:rsid w:val="00EF61B8"/>
    <w:rsid w:val="00EF73DB"/>
    <w:rsid w:val="00EF76A3"/>
    <w:rsid w:val="00F01BC1"/>
    <w:rsid w:val="00F01E44"/>
    <w:rsid w:val="00F07006"/>
    <w:rsid w:val="00F117E6"/>
    <w:rsid w:val="00F126FC"/>
    <w:rsid w:val="00F26B48"/>
    <w:rsid w:val="00F26F27"/>
    <w:rsid w:val="00F31367"/>
    <w:rsid w:val="00F428DD"/>
    <w:rsid w:val="00F43903"/>
    <w:rsid w:val="00F457E0"/>
    <w:rsid w:val="00F45F1F"/>
    <w:rsid w:val="00F51FB4"/>
    <w:rsid w:val="00F57A70"/>
    <w:rsid w:val="00F61388"/>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97301"/>
    <w:rsid w:val="00FA178B"/>
    <w:rsid w:val="00FA24A0"/>
    <w:rsid w:val="00FA7151"/>
    <w:rsid w:val="00FB0063"/>
    <w:rsid w:val="00FB39B3"/>
    <w:rsid w:val="00FB4583"/>
    <w:rsid w:val="00FB5773"/>
    <w:rsid w:val="00FC05F7"/>
    <w:rsid w:val="00FC7F3F"/>
    <w:rsid w:val="00FD1F2B"/>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Ttulo1Char">
    <w:name w:val="Título 1 Char"/>
    <w:basedOn w:val="Fontepargpadro"/>
    <w:link w:val="Ttulo1"/>
    <w:rsid w:val="003B5021"/>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346A038-E7CE-43E1-BAA3-E87E610B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36</Pages>
  <Words>12341</Words>
  <Characters>67351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79533</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27</cp:revision>
  <cp:lastPrinted>2017-09-04T16:48:00Z</cp:lastPrinted>
  <dcterms:created xsi:type="dcterms:W3CDTF">2017-08-21T15:55:00Z</dcterms:created>
  <dcterms:modified xsi:type="dcterms:W3CDTF">2017-09-04T16:50:00Z</dcterms:modified>
</cp:coreProperties>
</file>